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781" w:type="dxa"/>
        <w:tblInd w:w="-142" w:type="dxa"/>
        <w:tblLayout w:type="fixed"/>
        <w:tblLook w:val="00A0" w:firstRow="1" w:lastRow="0" w:firstColumn="1" w:lastColumn="0" w:noHBand="0" w:noVBand="0"/>
      </w:tblPr>
      <w:tblGrid>
        <w:gridCol w:w="9781"/>
      </w:tblGrid>
      <w:tr>
        <w:tblPrEx/>
        <w:trPr>
          <w:cantSplit/>
        </w:trPr>
        <w:tc>
          <w:tcPr>
            <w:tcW w:w="9781" w:type="dxa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81025" cy="600075"/>
                      <wp:effectExtent l="0" t="0" r="0" b="0"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Рисунок 1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81025" cy="600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miter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45.75pt;height:47.25pt;mso-wrap-distance-left:0.00pt;mso-wrap-distance-top:0.00pt;mso-wrap-distance-right:0.00pt;mso-wrap-distance-bottom:0.00pt;" stroked="f">
                      <v:path textboxrect="0,0,0,0"/>
                      <v:imagedata r:id="rId11" o:title=""/>
                    </v:shape>
                  </w:pict>
                </mc:Fallback>
              </mc:AlternateConten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</w:tbl>
    <w:p>
      <w:pPr>
        <w:ind w:right="-1"/>
        <w:jc w:val="center"/>
        <w:rPr>
          <w:b/>
          <w:caps/>
          <w:sz w:val="16"/>
          <w:lang w:eastAsia="ar-SA"/>
        </w:rPr>
      </w:pPr>
      <w:r>
        <w:rPr>
          <w:b/>
          <w:caps/>
          <w:sz w:val="72"/>
        </w:rPr>
        <w:t xml:space="preserve">з а к о н</w:t>
      </w:r>
      <w:r>
        <w:rPr>
          <w:b/>
          <w:caps/>
          <w:sz w:val="16"/>
          <w:lang w:eastAsia="ar-SA"/>
        </w:rPr>
      </w:r>
      <w:r>
        <w:rPr>
          <w:b/>
          <w:caps/>
          <w:sz w:val="16"/>
          <w:lang w:eastAsia="ar-SA"/>
        </w:rPr>
      </w:r>
    </w:p>
    <w:p>
      <w:pPr>
        <w:ind w:right="-1"/>
        <w:tabs>
          <w:tab w:val="left" w:pos="5138" w:leader="none"/>
        </w:tabs>
        <w:rPr>
          <w:b/>
          <w:caps/>
          <w:sz w:val="16"/>
        </w:rPr>
      </w:pPr>
      <w:r>
        <w:rPr>
          <w:b/>
          <w:caps/>
          <w:sz w:val="16"/>
        </w:rPr>
        <w:tab/>
      </w:r>
      <w:r>
        <w:rPr>
          <w:b/>
          <w:caps/>
          <w:sz w:val="16"/>
        </w:rPr>
      </w:r>
      <w:r>
        <w:rPr>
          <w:b/>
          <w:caps/>
          <w:sz w:val="16"/>
        </w:rPr>
      </w:r>
    </w:p>
    <w:p>
      <w:pPr>
        <w:ind w:right="-1"/>
        <w:jc w:val="center"/>
        <w:rPr>
          <w:b/>
          <w:caps/>
          <w:sz w:val="16"/>
        </w:rPr>
      </w:pPr>
      <w:r>
        <w:rPr>
          <w:b/>
          <w:caps/>
          <w:sz w:val="16"/>
        </w:rPr>
      </w:r>
      <w:r>
        <w:rPr>
          <w:b/>
          <w:caps/>
          <w:sz w:val="16"/>
        </w:rPr>
      </w:r>
      <w:r>
        <w:rPr>
          <w:b/>
          <w:caps/>
          <w:sz w:val="16"/>
        </w:rPr>
      </w:r>
    </w:p>
    <w:p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ОРЕНБУРГСКОЙ ОБЛАСТИ </w:t>
      </w:r>
      <w:r>
        <w:rPr>
          <w:b/>
          <w:sz w:val="40"/>
          <w:szCs w:val="40"/>
        </w:rPr>
      </w:r>
      <w:r>
        <w:rPr>
          <w:b/>
          <w:sz w:val="40"/>
          <w:szCs w:val="40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ЗАКОН ОРЕНБУРГСКОЙ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ОБЛАСТИ «ОБ ОБЛАСТНОМ БЮДЖЕТЕ НА 2025 ГОД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НА ПЛАНОВЫЙ ПЕРИОД 2026 И 2027 ГОДОВ»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85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85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 Законодательным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Собранием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1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09"/>
        <w:jc w:val="both"/>
        <w:rPr>
          <w:rFonts w:eastAsia="Calibri"/>
          <w:color w:val="000000" w:themeColor="text1"/>
          <w:sz w:val="28"/>
        </w:rPr>
      </w:pPr>
      <w:r>
        <w:rPr>
          <w:sz w:val="28"/>
          <w:szCs w:val="28"/>
        </w:rPr>
        <w:t xml:space="preserve">Внести в Закон Оренбургской области от 18 декабря 2024 года                        </w:t>
      </w:r>
      <w:r>
        <w:rPr>
          <w:rFonts w:eastAsia="Calibri"/>
          <w:sz w:val="28"/>
        </w:rPr>
        <w:t xml:space="preserve">№ 1366/584-VII-ОЗ</w:t>
      </w:r>
      <w:r>
        <w:rPr>
          <w:sz w:val="28"/>
          <w:szCs w:val="28"/>
        </w:rPr>
        <w:t xml:space="preserve"> «Об областном бюджете на 2025 год и на плановый период 2026 и 2027 годов» (Портал официального опубликования нормативных правовых актов Оренбургской област</w:t>
      </w:r>
      <w:r>
        <w:rPr>
          <w:sz w:val="28"/>
          <w:szCs w:val="28"/>
        </w:rPr>
        <w:t xml:space="preserve">и и органов исполнительной власти Оренбургской области (www.p</w:t>
      </w:r>
      <w:r>
        <w:rPr>
          <w:color w:val="000000" w:themeColor="text1"/>
          <w:sz w:val="28"/>
          <w:szCs w:val="28"/>
        </w:rPr>
        <w:t xml:space="preserve">ravo.orb.ru), 18 декабря 2024 года) изменения.</w:t>
      </w:r>
      <w:r>
        <w:rPr>
          <w:rFonts w:eastAsia="Calibri"/>
          <w:color w:val="000000" w:themeColor="text1"/>
          <w:sz w:val="28"/>
        </w:rPr>
      </w:r>
      <w:r>
        <w:rPr>
          <w:rFonts w:eastAsia="Calibri"/>
          <w:color w:val="000000" w:themeColor="text1"/>
          <w:sz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В статье 1: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left="1069" w:hanging="36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1) в части 1: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пункте 1 слова «157 333 969,6 тыс. рублей» заменить словами               </w:t>
      </w:r>
      <w:r>
        <w:rPr>
          <w:color w:val="000000" w:themeColor="text1"/>
          <w:sz w:val="28"/>
          <w:szCs w:val="28"/>
        </w:rPr>
        <w:t xml:space="preserve">   «</w:t>
      </w:r>
      <w:r>
        <w:rPr>
          <w:color w:val="000000" w:themeColor="text1"/>
          <w:sz w:val="28"/>
          <w:szCs w:val="28"/>
        </w:rPr>
        <w:t xml:space="preserve">148 519 119,4 тыс. рублей»;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пункте 2 слова «</w:t>
      </w:r>
      <w:r>
        <w:rPr>
          <w:bCs/>
          <w:color w:val="000000" w:themeColor="text1"/>
          <w:sz w:val="28"/>
          <w:szCs w:val="28"/>
        </w:rPr>
        <w:t xml:space="preserve">170 565 855,5</w:t>
      </w:r>
      <w:r>
        <w:rPr>
          <w:color w:val="000000" w:themeColor="text1"/>
          <w:sz w:val="28"/>
          <w:szCs w:val="28"/>
        </w:rPr>
        <w:t xml:space="preserve"> тыс. рублей» заменить словами              </w:t>
      </w:r>
      <w:r>
        <w:rPr>
          <w:color w:val="000000" w:themeColor="text1"/>
          <w:sz w:val="28"/>
          <w:szCs w:val="28"/>
        </w:rPr>
        <w:t xml:space="preserve">   «</w:t>
      </w:r>
      <w:r>
        <w:rPr>
          <w:color w:val="000000" w:themeColor="text1"/>
          <w:sz w:val="28"/>
          <w:szCs w:val="28"/>
        </w:rPr>
        <w:t xml:space="preserve">181 829 787,6</w:t>
      </w:r>
      <w:r>
        <w:rPr>
          <w:bCs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тыс. рублей»;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пункте 3 слова «13 231 885,9 тыс. рублей» заменить словами                 </w:t>
      </w:r>
      <w:r>
        <w:rPr>
          <w:color w:val="000000" w:themeColor="text1"/>
          <w:sz w:val="28"/>
          <w:szCs w:val="28"/>
        </w:rPr>
        <w:t xml:space="preserve">   «</w:t>
      </w:r>
      <w:r>
        <w:rPr>
          <w:color w:val="000000" w:themeColor="text1"/>
          <w:sz w:val="28"/>
          <w:szCs w:val="28"/>
        </w:rPr>
        <w:t xml:space="preserve">33 310 668,2 тыс. рублей»;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пункте 4 слова «20 657 513,8 тыс. рублей» заменить словами «30 733 446,2 тыс. рублей»;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пункте 5 слова «2 617 796,1тыс. рублей» заменить словами «2 617 796,2 тыс. рублей»;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2) в части 2: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tabs>
          <w:tab w:val="left" w:pos="993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пункте 1 слова «155 389 504,4 тыс. рублей» заменить слов</w:t>
      </w:r>
      <w:r>
        <w:rPr>
          <w:color w:val="000000" w:themeColor="text1"/>
          <w:sz w:val="28"/>
          <w:szCs w:val="28"/>
        </w:rPr>
        <w:t xml:space="preserve">ами              </w:t>
      </w:r>
      <w:r>
        <w:rPr>
          <w:color w:val="000000" w:themeColor="text1"/>
          <w:sz w:val="28"/>
          <w:szCs w:val="28"/>
        </w:rPr>
        <w:t xml:space="preserve">   «</w:t>
      </w:r>
      <w:r>
        <w:rPr>
          <w:color w:val="000000" w:themeColor="text1"/>
          <w:sz w:val="28"/>
          <w:szCs w:val="28"/>
        </w:rPr>
        <w:t xml:space="preserve">155 846 292,1 тыс. рублей», слова «158 902 032,4 тыс. рублей» заменить словами «158 926 199,7 тыс. рублей»;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tabs>
          <w:tab w:val="left" w:pos="993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пункте 2 слова «159 180 919,6 тыс. рублей» заменить словами              </w:t>
      </w:r>
      <w:r>
        <w:rPr>
          <w:color w:val="000000" w:themeColor="text1"/>
          <w:sz w:val="28"/>
          <w:szCs w:val="28"/>
        </w:rPr>
        <w:t xml:space="preserve">   «</w:t>
      </w:r>
      <w:r>
        <w:rPr>
          <w:color w:val="000000" w:themeColor="text1"/>
          <w:sz w:val="28"/>
          <w:szCs w:val="28"/>
        </w:rPr>
        <w:t xml:space="preserve">160 951 201,6 тыс. рублей», слова «163 435 4</w:t>
      </w:r>
      <w:r>
        <w:rPr>
          <w:color w:val="000000" w:themeColor="text1"/>
          <w:sz w:val="28"/>
          <w:szCs w:val="28"/>
        </w:rPr>
        <w:t xml:space="preserve">95,6 тыс. рублей» заменить словами «164 157 753,9 тыс. рублей»;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tabs>
          <w:tab w:val="left" w:pos="993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пункте 3 слова «3 791 415,2 тыс. рублей» заменить словами                         </w:t>
      </w:r>
      <w:r>
        <w:rPr>
          <w:color w:val="000000" w:themeColor="text1"/>
          <w:sz w:val="28"/>
          <w:szCs w:val="28"/>
        </w:rPr>
        <w:t xml:space="preserve">   «</w:t>
      </w:r>
      <w:r>
        <w:rPr>
          <w:color w:val="000000" w:themeColor="text1"/>
          <w:sz w:val="28"/>
          <w:szCs w:val="28"/>
        </w:rPr>
        <w:t xml:space="preserve">5 104 909,5 тыс. рублей», слова «4 533 463,2 тыс. рублей» заменить словами «5 231 554,2 тыс. рублей»;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tabs>
          <w:tab w:val="left" w:pos="993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пункте 4 слова «24 460 590,2 тыс. рублей» заменить словами «35 851 901,1 тыс. рублей», слова «29 069 136,6 тыс. рублей» заменить словами «41 092 041,9 тыс. рублей».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tabs>
          <w:tab w:val="left" w:pos="993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пункте 5 слова «2 351 278,1 тыс. рублей» заменить словами «2 351 278,2 тыс. рубле</w:t>
      </w:r>
      <w:r>
        <w:rPr>
          <w:color w:val="000000" w:themeColor="text1"/>
          <w:sz w:val="28"/>
          <w:szCs w:val="28"/>
        </w:rPr>
        <w:t xml:space="preserve">й»;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В абзаце двадцать втором статьи 9 слова «1 ноября» заменить словами «1 сентября».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В части 1 статьи 11 слова «2</w:t>
      </w:r>
      <w:r>
        <w:rPr>
          <w:color w:val="000000" w:themeColor="text1"/>
          <w:sz w:val="28"/>
          <w:szCs w:val="28"/>
          <w:lang w:val="en-US"/>
        </w:rPr>
        <w:t xml:space="preserve"> </w:t>
      </w:r>
      <w:r>
        <w:rPr>
          <w:color w:val="000000" w:themeColor="text1"/>
          <w:sz w:val="28"/>
          <w:szCs w:val="28"/>
        </w:rPr>
        <w:t xml:space="preserve">968</w:t>
      </w:r>
      <w:r>
        <w:rPr>
          <w:color w:val="000000" w:themeColor="text1"/>
          <w:sz w:val="28"/>
          <w:szCs w:val="28"/>
          <w:lang w:val="en-US"/>
        </w:rPr>
        <w:t xml:space="preserve"> </w:t>
      </w:r>
      <w:r>
        <w:rPr>
          <w:color w:val="000000" w:themeColor="text1"/>
          <w:sz w:val="28"/>
          <w:szCs w:val="28"/>
        </w:rPr>
        <w:t xml:space="preserve">489,9 тыс. рублей» заменить словами «15 310 299,9 тыс. рублей».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tabs>
          <w:tab w:val="left" w:pos="993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В пункте 2 статьи 13 слова «8 941 533,0 тыс. рублей» заменить сл</w:t>
      </w:r>
      <w:r>
        <w:rPr>
          <w:color w:val="000000" w:themeColor="text1"/>
          <w:sz w:val="28"/>
          <w:szCs w:val="28"/>
        </w:rPr>
        <w:t xml:space="preserve">овами «8 646 371,0 тыс. рублей».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tabs>
          <w:tab w:val="left" w:pos="993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 В части 1 статьи 14: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tabs>
          <w:tab w:val="left" w:pos="993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1) в пункте 1 слова «1 731 123,6 тыс. рублей» заменить словами                     </w:t>
      </w:r>
      <w:r>
        <w:rPr>
          <w:color w:val="000000" w:themeColor="text1"/>
          <w:sz w:val="28"/>
          <w:szCs w:val="28"/>
        </w:rPr>
        <w:t xml:space="preserve">   «</w:t>
      </w:r>
      <w:r>
        <w:rPr>
          <w:color w:val="000000" w:themeColor="text1"/>
          <w:sz w:val="28"/>
          <w:szCs w:val="28"/>
        </w:rPr>
        <w:t xml:space="preserve">579 689,3 тыс. рублей», слова «835 000,0 тыс. рублей» заменить словами                 «63 400,0 тыс. рублей»;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tabs>
          <w:tab w:val="left" w:pos="993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</w:t>
      </w:r>
      <w:r>
        <w:rPr>
          <w:color w:val="000000" w:themeColor="text1"/>
          <w:sz w:val="28"/>
          <w:szCs w:val="28"/>
        </w:rPr>
        <w:t xml:space="preserve">) в пункте 4 слова «886 867,4 тыс. рублей» заменить словами                     </w:t>
      </w:r>
      <w:r>
        <w:rPr>
          <w:color w:val="000000" w:themeColor="text1"/>
          <w:sz w:val="28"/>
          <w:szCs w:val="28"/>
        </w:rPr>
        <w:t xml:space="preserve">   «</w:t>
      </w:r>
      <w:r>
        <w:rPr>
          <w:color w:val="000000" w:themeColor="text1"/>
          <w:sz w:val="28"/>
          <w:szCs w:val="28"/>
        </w:rPr>
        <w:t xml:space="preserve">604 328,4 тыс. рублей»; 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tabs>
          <w:tab w:val="left" w:pos="993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3) в пункте 5 слова «2 266 522,4 тыс. рублей» заменить словами                     </w:t>
      </w:r>
      <w:r>
        <w:rPr>
          <w:color w:val="000000" w:themeColor="text1"/>
          <w:sz w:val="28"/>
          <w:szCs w:val="28"/>
        </w:rPr>
        <w:t xml:space="preserve">   «</w:t>
      </w:r>
      <w:r>
        <w:rPr>
          <w:color w:val="000000" w:themeColor="text1"/>
          <w:sz w:val="28"/>
          <w:szCs w:val="28"/>
        </w:rPr>
        <w:t xml:space="preserve">921 818,7 тыс. рублей».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tabs>
          <w:tab w:val="left" w:pos="993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 Статью 17 изложить в редакции: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tabs>
          <w:tab w:val="left" w:pos="993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«1</w:t>
      </w:r>
      <w:r>
        <w:rPr>
          <w:color w:val="000000" w:themeColor="text1"/>
          <w:sz w:val="28"/>
          <w:szCs w:val="28"/>
        </w:rPr>
        <w:t xml:space="preserve">. Утвердить иные межбюджетные трансферты, предоставляемые из областного бюджета бюджетам муниципальных образований: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right="-1" w:firstLine="709"/>
        <w:jc w:val="both"/>
        <w:shd w:val="clear" w:color="ffffff" w:fill="ffffff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1) на ежемесячное денежное вознаграждение за классное руководство педагогическим работникам государственных и муниципальных образовательных </w:t>
      </w:r>
      <w:r>
        <w:rPr>
          <w:color w:val="000000" w:themeColor="text1"/>
          <w:sz w:val="28"/>
          <w:szCs w:val="28"/>
        </w:rPr>
        <w:t xml:space="preserve">организаций, реализующих образовательные программы начального общего образования, образовательные </w:t>
      </w:r>
      <w:r>
        <w:rPr>
          <w:color w:val="000000" w:themeColor="text1"/>
          <w:sz w:val="28"/>
          <w:szCs w:val="28"/>
        </w:rPr>
        <w:t xml:space="preserve">программы  основного</w:t>
      </w:r>
      <w:r>
        <w:rPr>
          <w:color w:val="000000" w:themeColor="text1"/>
          <w:sz w:val="28"/>
          <w:szCs w:val="28"/>
        </w:rPr>
        <w:t xml:space="preserve"> общего образования, образовательные программы  среднего общего образования на 2025–2027 годы  – в сумме по 1 997 907,3 тыс. рублей ежегод</w:t>
      </w:r>
      <w:r>
        <w:rPr>
          <w:color w:val="000000" w:themeColor="text1"/>
          <w:sz w:val="28"/>
          <w:szCs w:val="28"/>
        </w:rPr>
        <w:t xml:space="preserve">но;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tabs>
          <w:tab w:val="left" w:pos="993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2) на разработку технико-экономического обоснования мероприятий по защите города Орска Оренбургской области от затоплений на 2025 год – в сумме 60 992,8 тыс. рублей;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right="-1" w:firstLine="709"/>
        <w:jc w:val="both"/>
        <w:shd w:val="clear" w:color="ffffff" w:fill="ffffff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3) </w:t>
      </w:r>
      <w:r>
        <w:rPr>
          <w:color w:val="000000" w:themeColor="text1"/>
          <w:sz w:val="28"/>
          <w:szCs w:val="28"/>
        </w:rPr>
        <w:t xml:space="preserve">на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</w:t>
      </w:r>
      <w:r>
        <w:rPr>
          <w:color w:val="000000" w:themeColor="text1"/>
          <w:sz w:val="28"/>
          <w:szCs w:val="28"/>
        </w:rPr>
        <w:t xml:space="preserve"> г. Байконура и федеральной территории «Сириус», муниципальных общеобразовательных организаций и профессиональных образовательных организаций на           2025–2027 </w:t>
      </w:r>
      <w:r>
        <w:rPr>
          <w:color w:val="000000" w:themeColor="text1"/>
          <w:sz w:val="28"/>
          <w:szCs w:val="28"/>
        </w:rPr>
        <w:t xml:space="preserve">годы –</w:t>
      </w:r>
      <w:r>
        <w:rPr>
          <w:color w:val="000000" w:themeColor="text1"/>
          <w:sz w:val="28"/>
          <w:szCs w:val="28"/>
        </w:rPr>
        <w:t xml:space="preserve"> в сумме по 44 559,7 тыс. рублей ежегодно.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954"/>
        <w:ind w:firstLine="709"/>
        <w:jc w:val="both"/>
        <w:rPr>
          <w:color w:val="000000" w:themeColor="text1"/>
          <w:sz w:val="28"/>
          <w:szCs w:val="28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</w:rPr>
        <w:t xml:space="preserve">2</w:t>
      </w:r>
      <w:r>
        <w:rPr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eastAsia="Times New Roman"/>
          <w:color w:val="000000" w:themeColor="text1"/>
          <w:sz w:val="28"/>
          <w:szCs w:val="28"/>
        </w:rPr>
        <w:t xml:space="preserve">Утвердить распределение иных межбюджетных трансф</w:t>
      </w:r>
      <w:r>
        <w:rPr>
          <w:rFonts w:ascii="Times New Roman" w:hAnsi="Times New Roman" w:eastAsia="Times New Roman"/>
          <w:color w:val="000000" w:themeColor="text1"/>
          <w:sz w:val="28"/>
          <w:szCs w:val="28"/>
        </w:rPr>
        <w:t xml:space="preserve">ертов бюджетам муниципальных образований согласно </w:t>
      </w:r>
      <w:r>
        <w:rPr>
          <w:rFonts w:ascii="Times New Roman" w:hAnsi="Times New Roman" w:eastAsia="Times New Roman"/>
          <w:color w:val="000000" w:themeColor="text1"/>
          <w:sz w:val="28"/>
          <w:szCs w:val="28"/>
        </w:rPr>
        <w:t xml:space="preserve">приложению № 16</w:t>
      </w:r>
      <w:r>
        <w:rPr>
          <w:rFonts w:ascii="Times New Roman" w:hAnsi="Times New Roman" w:eastAsia="Times New Roman"/>
          <w:color w:val="000000" w:themeColor="text1"/>
          <w:sz w:val="28"/>
          <w:szCs w:val="28"/>
        </w:rPr>
        <w:t xml:space="preserve"> к настоящему Закону. 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954"/>
        <w:ind w:firstLine="709"/>
        <w:jc w:val="both"/>
        <w:rPr>
          <w:color w:val="000000" w:themeColor="text1"/>
          <w:sz w:val="28"/>
          <w:szCs w:val="28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</w:rPr>
        <w:t xml:space="preserve">3. Установить, что в случае выделения (изменения распределения) Оренбургской области средств из федерального бюджета, направляемых в бюджеты муниципальных образований, не</w:t>
      </w:r>
      <w:r>
        <w:rPr>
          <w:rFonts w:ascii="Times New Roman" w:hAnsi="Times New Roman" w:eastAsia="Times New Roman"/>
          <w:color w:val="000000" w:themeColor="text1"/>
          <w:sz w:val="28"/>
          <w:szCs w:val="28"/>
        </w:rPr>
        <w:t xml:space="preserve"> предусмотренных настоящим Законом </w:t>
      </w:r>
      <w:r>
        <w:rPr>
          <w:rFonts w:ascii="Times New Roman" w:hAnsi="Times New Roman" w:eastAsia="Times New Roman"/>
          <w:color w:val="000000" w:themeColor="text1"/>
          <w:sz w:val="28"/>
          <w:szCs w:val="28"/>
        </w:rPr>
        <w:t xml:space="preserve">(предусмотренных в объемах, отличающихся от распределения на федеральном уровне), распределение (изменение распределения) иных межбюджетных трансфертов бюджетам муниципальных образований, если оно не утверждено правовым а</w:t>
      </w:r>
      <w:r>
        <w:rPr>
          <w:rFonts w:ascii="Times New Roman" w:hAnsi="Times New Roman" w:eastAsia="Times New Roman"/>
          <w:color w:val="000000" w:themeColor="text1"/>
          <w:sz w:val="28"/>
          <w:szCs w:val="28"/>
        </w:rPr>
        <w:t xml:space="preserve">ктом Российской Федерации, осуществляется в соответствии с нормативными правовыми актами Российской Федерации и (или) Оренбургской области и утверждается Правительством Оренбургской области.».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931"/>
        <w:widowControl w:val="off"/>
        <w:rPr>
          <w:color w:val="000000" w:themeColor="text1"/>
        </w:rPr>
      </w:pPr>
      <w:r>
        <w:rPr>
          <w:color w:val="000000" w:themeColor="text1"/>
          <w:szCs w:val="28"/>
        </w:rPr>
        <w:t xml:space="preserve">7. Статью 21 признать утратившей силу.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31"/>
        <w:widowControl w:val="off"/>
        <w:rPr>
          <w:color w:val="000000" w:themeColor="text1"/>
        </w:rPr>
      </w:pPr>
      <w:r>
        <w:rPr>
          <w:color w:val="000000" w:themeColor="text1"/>
          <w:szCs w:val="28"/>
        </w:rPr>
        <w:t xml:space="preserve">8. Дополнить</w:t>
      </w:r>
      <w:r>
        <w:rPr>
          <w:color w:val="000000" w:themeColor="text1"/>
        </w:rPr>
        <w:t xml:space="preserve"> статьей 21</w:t>
      </w:r>
      <w:r>
        <w:rPr>
          <w:color w:val="000000" w:themeColor="text1"/>
          <w:vertAlign w:val="superscript"/>
        </w:rPr>
        <w:t xml:space="preserve">1</w:t>
      </w:r>
      <w:r>
        <w:rPr>
          <w:color w:val="000000" w:themeColor="text1"/>
        </w:rPr>
        <w:t xml:space="preserve">: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firstLine="709"/>
        <w:jc w:val="both"/>
        <w:rPr>
          <w:b/>
          <w:bCs/>
          <w:color w:val="000000" w:themeColor="text1"/>
          <w:sz w:val="28"/>
          <w:szCs w:val="28"/>
        </w:rPr>
        <w:outlineLvl w:val="1"/>
      </w:pPr>
      <w:r>
        <w:rPr>
          <w:b/>
          <w:bCs/>
          <w:color w:val="000000" w:themeColor="text1"/>
          <w:sz w:val="28"/>
          <w:szCs w:val="28"/>
        </w:rPr>
        <w:t xml:space="preserve">«Статья 21</w:t>
      </w:r>
      <w:r>
        <w:rPr>
          <w:b/>
          <w:bCs/>
          <w:color w:val="000000" w:themeColor="text1"/>
          <w:sz w:val="28"/>
          <w:szCs w:val="28"/>
          <w:vertAlign w:val="superscript"/>
        </w:rPr>
        <w:t xml:space="preserve">1</w:t>
      </w:r>
      <w:r>
        <w:rPr>
          <w:b/>
          <w:bCs/>
          <w:color w:val="000000" w:themeColor="text1"/>
          <w:sz w:val="28"/>
          <w:szCs w:val="28"/>
        </w:rPr>
        <w:t xml:space="preserve">.</w:t>
      </w:r>
      <w:r>
        <w:rPr>
          <w:b/>
          <w:bCs/>
          <w:color w:val="000000" w:themeColor="text1"/>
          <w:sz w:val="28"/>
          <w:szCs w:val="28"/>
        </w:rPr>
      </w:r>
      <w:r>
        <w:rPr>
          <w:b/>
          <w:bCs/>
          <w:color w:val="000000" w:themeColor="text1"/>
          <w:sz w:val="28"/>
          <w:szCs w:val="28"/>
        </w:rPr>
      </w:r>
    </w:p>
    <w:p>
      <w:pPr>
        <w:ind w:firstLine="540"/>
        <w:jc w:val="both"/>
        <w:spacing w:line="288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 w:themeColor="text1"/>
          <w:sz w:val="28"/>
          <w:szCs w:val="28"/>
        </w:rPr>
        <w:t xml:space="preserve">1. Установить, что задолженность юридических лиц по денежным обязательствам перед Оренбургской областью подлежит списанию с учета в 2025 году в связи с их ликвидацией (за исключением случаев, когда законом или иными правовыми актами Россий</w:t>
      </w:r>
      <w:r>
        <w:rPr>
          <w:color w:val="000000" w:themeColor="text1"/>
          <w:sz w:val="28"/>
          <w:szCs w:val="28"/>
        </w:rPr>
        <w:t xml:space="preserve">ском Федерации исполнение обязательства должника возложено на другое лицо), </w:t>
      </w:r>
      <w:r>
        <w:rPr>
          <w:color w:val="000000" w:themeColor="text1"/>
          <w:sz w:val="28"/>
          <w:szCs w:val="28"/>
        </w:rPr>
        <w:t xml:space="preserve">прекращением производства по делу о банкротстве </w:t>
      </w:r>
      <w:r>
        <w:rPr>
          <w:color w:val="000000" w:themeColor="text1"/>
          <w:sz w:val="28"/>
          <w:szCs w:val="28"/>
        </w:rPr>
        <w:t xml:space="preserve">юридического лица в случае </w:t>
      </w:r>
      <w:r>
        <w:rPr>
          <w:color w:val="000000" w:themeColor="text1"/>
          <w:sz w:val="28"/>
          <w:szCs w:val="28"/>
        </w:rPr>
        <w:t xml:space="preserve">отсутствия средств, достаточных для возмещения судебных расходов на проведение процедур, применяемых в де</w:t>
      </w:r>
      <w:r>
        <w:rPr>
          <w:color w:val="000000" w:themeColor="text1"/>
          <w:sz w:val="28"/>
          <w:szCs w:val="28"/>
        </w:rPr>
        <w:t xml:space="preserve">ле о банкротстве, в том числе расходов на выплату вознаграждения арбитражному управляющему</w:t>
      </w:r>
      <w:r>
        <w:rPr>
          <w:color w:val="000000" w:themeColor="text1"/>
          <w:sz w:val="28"/>
          <w:szCs w:val="28"/>
        </w:rPr>
        <w:t xml:space="preserve">,</w:t>
      </w:r>
      <w:r>
        <w:rPr>
          <w:color w:val="000000" w:themeColor="text1"/>
          <w:sz w:val="28"/>
          <w:szCs w:val="28"/>
        </w:rPr>
        <w:t xml:space="preserve"> исключением из единого государственного реестра юридических лиц в порядке, предусмотренном законодательством Российском Федерации о государственной регистрации юрид</w:t>
      </w:r>
      <w:r>
        <w:rPr>
          <w:color w:val="000000" w:themeColor="text1"/>
          <w:sz w:val="28"/>
          <w:szCs w:val="28"/>
        </w:rPr>
        <w:t xml:space="preserve">ических лиц.</w:t>
      </w:r>
      <w:r/>
    </w:p>
    <w:p>
      <w:pPr>
        <w:ind w:firstLine="709"/>
        <w:jc w:val="both"/>
        <w:rPr>
          <w:color w:val="000000" w:themeColor="text1"/>
          <w:sz w:val="28"/>
          <w:szCs w:val="28"/>
        </w:rPr>
        <w:outlineLvl w:val="1"/>
      </w:pPr>
      <w:r>
        <w:rPr>
          <w:color w:val="000000" w:themeColor="text1"/>
          <w:sz w:val="28"/>
          <w:szCs w:val="28"/>
        </w:rPr>
        <w:t xml:space="preserve">2. Правила (основания, условия и порядок) списания и восстановления в учете задолженности по денежным обязательствам юридических лиц, указанных в части 1 настоящей статьи, перед Оренбургской областью устанавливаются министерством финансов Орен</w:t>
      </w:r>
      <w:r>
        <w:rPr>
          <w:color w:val="000000" w:themeColor="text1"/>
          <w:sz w:val="28"/>
          <w:szCs w:val="28"/>
        </w:rPr>
        <w:t xml:space="preserve">бургской области».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  <w:outlineLvl w:val="1"/>
      </w:pPr>
      <w:r>
        <w:rPr>
          <w:color w:val="000000" w:themeColor="text1"/>
          <w:sz w:val="28"/>
          <w:szCs w:val="28"/>
        </w:rPr>
        <w:t xml:space="preserve">9. Статью 23 изложить в редакции: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40"/>
        <w:jc w:val="both"/>
        <w:keepLines/>
        <w:keepNext/>
        <w:rPr>
          <w:b/>
          <w:bCs/>
          <w:color w:val="000000" w:themeColor="text1"/>
          <w:sz w:val="28"/>
          <w:szCs w:val="28"/>
        </w:rPr>
        <w:outlineLvl w:val="0"/>
      </w:pPr>
      <w:r>
        <w:rPr>
          <w:b/>
          <w:bCs/>
          <w:color w:val="000000" w:themeColor="text1"/>
          <w:sz w:val="28"/>
          <w:szCs w:val="28"/>
        </w:rPr>
        <w:t xml:space="preserve">«Статья 23.</w:t>
      </w:r>
      <w:r>
        <w:rPr>
          <w:b/>
          <w:bCs/>
          <w:color w:val="000000" w:themeColor="text1"/>
          <w:sz w:val="28"/>
          <w:szCs w:val="28"/>
        </w:rPr>
      </w:r>
      <w:r>
        <w:rPr>
          <w:b/>
          <w:bCs/>
          <w:color w:val="000000" w:themeColor="text1"/>
          <w:sz w:val="28"/>
          <w:szCs w:val="28"/>
        </w:rPr>
      </w:r>
    </w:p>
    <w:p>
      <w:pPr>
        <w:numPr>
          <w:ilvl w:val="0"/>
          <w:numId w:val="16"/>
        </w:numPr>
        <w:ind w:firstLine="740"/>
        <w:jc w:val="both"/>
        <w:tabs>
          <w:tab w:val="left" w:pos="1073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Утвердить программу государственных внутренних заимствований Оренбургской области на 2025 год и на плановый период 2026 и 2027 годов согласно приложению № 19 к настоящему Закону.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numPr>
          <w:ilvl w:val="0"/>
          <w:numId w:val="16"/>
        </w:numPr>
        <w:ind w:firstLine="740"/>
        <w:jc w:val="both"/>
        <w:tabs>
          <w:tab w:val="left" w:pos="1073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Утвердить прогр</w:t>
      </w:r>
      <w:r>
        <w:rPr>
          <w:color w:val="000000" w:themeColor="text1"/>
          <w:sz w:val="28"/>
          <w:szCs w:val="28"/>
        </w:rPr>
        <w:t xml:space="preserve">амму государственных внешних заимствований Оренбургской области на 2025 год и на плановый период 2026 и 2027 годов согласно приложению № 20 к настоящему Закону.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numPr>
          <w:ilvl w:val="0"/>
          <w:numId w:val="16"/>
        </w:numPr>
        <w:ind w:firstLine="740"/>
        <w:jc w:val="both"/>
        <w:tabs>
          <w:tab w:val="left" w:pos="1073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Установить, что министерство финансов Оренбургской области является уполномоченным органом Оренбу</w:t>
      </w:r>
      <w:r>
        <w:rPr>
          <w:color w:val="000000" w:themeColor="text1"/>
          <w:sz w:val="28"/>
          <w:szCs w:val="28"/>
        </w:rPr>
        <w:t xml:space="preserve">ргской области по привлечению от имени Оренбургской области </w:t>
      </w:r>
      <w:r>
        <w:rPr>
          <w:color w:val="000000" w:themeColor="text1"/>
          <w:sz w:val="28"/>
          <w:szCs w:val="28"/>
          <w:lang w:eastAsia="en-US"/>
        </w:rPr>
        <w:t xml:space="preserve">бюджетных кредитов за счет средств федерального бюджета на пополнение остатков средств на едином счете бюджета, а также бюджетных кредитов из других бюджетов бюджетной системы Российской Федерации</w:t>
      </w:r>
      <w:r>
        <w:rPr>
          <w:color w:val="000000" w:themeColor="text1"/>
          <w:sz w:val="28"/>
          <w:szCs w:val="28"/>
          <w:lang w:eastAsia="en-US"/>
        </w:rPr>
        <w:t xml:space="preserve"> в валюте Российской Федерации</w:t>
      </w:r>
      <w:r>
        <w:rPr>
          <w:color w:val="000000" w:themeColor="text1"/>
          <w:sz w:val="28"/>
          <w:szCs w:val="28"/>
        </w:rPr>
        <w:t xml:space="preserve">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954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Предельный объем з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аимствований Оренбургской области, которые Оренбургская область вправе осуществлять в течение финансового                         года, ограничить в 2025 году суммой не более 36 980 751,6 тыс. рублей, в                                 2026 году – не более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23 013 494,3 тыс. рублей, в 2027 году – не более 28 298 091,0 тыс. рублей.».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ind w:firstLine="709"/>
        <w:jc w:val="both"/>
        <w:tabs>
          <w:tab w:val="left" w:pos="993" w:leader="none"/>
        </w:tabs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10. </w:t>
      </w:r>
      <w:bookmarkStart w:id="0" w:name="undefined"/>
      <w:r>
        <w:rPr>
          <w:color w:val="000000" w:themeColor="text1"/>
          <w:sz w:val="28"/>
          <w:szCs w:val="28"/>
        </w:rPr>
        <w:t xml:space="preserve">В статье 2</w:t>
      </w:r>
      <w:bookmarkEnd w:id="0"/>
      <w:r>
        <w:rPr>
          <w:color w:val="000000" w:themeColor="text1"/>
          <w:sz w:val="28"/>
          <w:szCs w:val="28"/>
        </w:rPr>
        <w:t xml:space="preserve">4 слова «в сумме 23</w:t>
      </w:r>
      <w:r>
        <w:rPr>
          <w:color w:val="000000" w:themeColor="text1"/>
          <w:sz w:val="28"/>
          <w:szCs w:val="28"/>
          <w:lang w:val="en-US"/>
        </w:rPr>
        <w:t xml:space="preserve"> </w:t>
      </w:r>
      <w:r>
        <w:rPr>
          <w:color w:val="000000" w:themeColor="text1"/>
          <w:sz w:val="28"/>
          <w:szCs w:val="28"/>
        </w:rPr>
        <w:t xml:space="preserve">432</w:t>
      </w:r>
      <w:r>
        <w:rPr>
          <w:color w:val="000000" w:themeColor="text1"/>
          <w:sz w:val="28"/>
          <w:szCs w:val="28"/>
          <w:lang w:val="en-US"/>
        </w:rPr>
        <w:t xml:space="preserve"> </w:t>
      </w:r>
      <w:r>
        <w:rPr>
          <w:color w:val="000000" w:themeColor="text1"/>
          <w:sz w:val="28"/>
          <w:szCs w:val="28"/>
        </w:rPr>
        <w:t xml:space="preserve">988,3 тыс. рублей» заменить словами </w:t>
      </w:r>
      <w:r>
        <w:rPr>
          <w:color w:val="000000" w:themeColor="text1"/>
          <w:sz w:val="28"/>
          <w:szCs w:val="28"/>
        </w:rPr>
        <w:t xml:space="preserve">«</w:t>
      </w:r>
      <w:r>
        <w:rPr>
          <w:color w:val="000000" w:themeColor="text1"/>
          <w:sz w:val="28"/>
          <w:szCs w:val="28"/>
        </w:rPr>
        <w:t xml:space="preserve">в сумме 24 690 388,6</w:t>
      </w:r>
      <w:r>
        <w:rPr>
          <w:color w:val="000000" w:themeColor="text1"/>
          <w:sz w:val="28"/>
          <w:szCs w:val="28"/>
        </w:rPr>
        <w:t xml:space="preserve">тыс. рублей</w:t>
      </w:r>
      <w:r>
        <w:rPr>
          <w:color w:val="000000" w:themeColor="text1"/>
          <w:sz w:val="28"/>
          <w:szCs w:val="28"/>
        </w:rPr>
        <w:t xml:space="preserve">», слова «в сумме </w:t>
      </w:r>
      <w:r>
        <w:rPr>
          <w:color w:val="000000" w:themeColor="text1"/>
          <w:sz w:val="28"/>
          <w:szCs w:val="28"/>
        </w:rPr>
        <w:t xml:space="preserve">22 699 802,8</w:t>
      </w:r>
      <w:r>
        <w:rPr>
          <w:color w:val="000000" w:themeColor="text1"/>
          <w:sz w:val="28"/>
          <w:szCs w:val="28"/>
        </w:rPr>
        <w:t xml:space="preserve">тыс. рублей</w:t>
      </w:r>
      <w:r>
        <w:rPr>
          <w:color w:val="000000" w:themeColor="text1"/>
          <w:sz w:val="28"/>
          <w:szCs w:val="28"/>
        </w:rPr>
        <w:t xml:space="preserve">» заменить словами «в сумме 23 680 335,9</w:t>
      </w:r>
      <w:r>
        <w:rPr>
          <w:color w:val="000000" w:themeColor="text1"/>
          <w:sz w:val="28"/>
          <w:szCs w:val="28"/>
        </w:rPr>
        <w:t xml:space="preserve">тыс. рублей</w:t>
      </w:r>
      <w:r>
        <w:rPr>
          <w:color w:val="000000" w:themeColor="text1"/>
          <w:sz w:val="28"/>
          <w:szCs w:val="28"/>
        </w:rPr>
        <w:t xml:space="preserve">».</w: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 Приложения 1–20 к Закону изложить в новой редакции (прилагаются).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733"/>
        <w:contextualSpacing/>
        <w:ind w:left="0" w:right="0" w:firstLine="709"/>
        <w:jc w:val="both"/>
        <w:rPr>
          <w:highlight w:val="none"/>
        </w:rPr>
      </w:pPr>
      <w:r>
        <w:rPr>
          <w:color w:val="000000" w:themeColor="text1"/>
          <w:sz w:val="28"/>
          <w:szCs w:val="28"/>
        </w:rPr>
        <w:t xml:space="preserve">12. В приложении № 21 «</w:t>
      </w:r>
      <w:r>
        <w:rPr>
          <w:sz w:val="28"/>
          <w:szCs w:val="28"/>
        </w:rPr>
        <w:t xml:space="preserve">Нормативы распределения доходов между областным бюджетом, бюджетом Территориального фонда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обязательного медицинского страхования Оренбургской области, бюджетами муниципальных образований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годов» </w:t>
      </w:r>
      <w:r>
        <w:rPr>
          <w:color w:val="000000" w:themeColor="text1"/>
          <w:sz w:val="28"/>
          <w:szCs w:val="28"/>
        </w:rPr>
        <w:t xml:space="preserve">раздел «</w:t>
      </w:r>
      <w:r>
        <w:rPr>
          <w:b/>
          <w:caps/>
          <w:color w:val="000000" w:themeColor="text1"/>
          <w:sz w:val="28"/>
          <w:szCs w:val="28"/>
        </w:rPr>
        <w:t xml:space="preserve">В части налогов на прибыль, доходы» </w:t>
      </w:r>
      <w:r>
        <w:rPr>
          <w:color w:val="000000" w:themeColor="text1"/>
          <w:sz w:val="28"/>
          <w:szCs w:val="28"/>
        </w:rPr>
        <w:t xml:space="preserve">дополнить строкой в редакции: </w:t>
      </w:r>
      <w:r>
        <w:rPr>
          <w:sz w:val="28"/>
          <w:szCs w:val="28"/>
        </w:rPr>
      </w:r>
      <w:r>
        <w:rPr>
          <w:highlight w:val="none"/>
        </w:rPr>
      </w:r>
    </w:p>
    <w:p>
      <w:pPr>
        <w:contextualSpacing/>
        <w:ind w:left="0" w:right="0" w:firstLine="709"/>
        <w:jc w:val="both"/>
        <w:rPr>
          <w:sz w:val="28"/>
          <w:szCs w:val="28"/>
        </w:rPr>
      </w:pPr>
      <w:r>
        <w:rPr>
          <w:highlight w:val="none"/>
        </w:rPr>
      </w:r>
      <w:r>
        <w:rPr>
          <w:highlight w:val="none"/>
        </w:rPr>
      </w:r>
      <w:r>
        <w:rPr>
          <w:sz w:val="28"/>
          <w:szCs w:val="28"/>
        </w:rPr>
      </w:r>
    </w:p>
    <w:tbl>
      <w:tblPr>
        <w:tblW w:w="9356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706"/>
        <w:gridCol w:w="2835"/>
        <w:gridCol w:w="1843"/>
        <w:gridCol w:w="1701"/>
        <w:gridCol w:w="1272"/>
      </w:tblGrid>
      <w:tr>
        <w:tblPrEx/>
        <w:trPr>
          <w:trHeight w:val="365"/>
        </w:trPr>
        <w:tc>
          <w:tcPr>
            <w:shd w:val="clear" w:color="ffffff" w:fill="ffffff"/>
            <w:tcW w:w="1706" w:type="dxa"/>
            <w:textDirection w:val="lrTb"/>
            <w:noWrap w:val="false"/>
          </w:tcPr>
          <w:p>
            <w:pPr>
              <w:jc w:val="center"/>
            </w:pPr>
            <w:r>
              <w:t xml:space="preserve">Код бюджетной классификации Российской Федерации</w:t>
            </w:r>
            <w:r/>
          </w:p>
        </w:tc>
        <w:tc>
          <w:tcPr>
            <w:shd w:val="clear" w:color="ffffff" w:fill="ffffff"/>
            <w:tcW w:w="2835" w:type="dxa"/>
            <w:textDirection w:val="lrTb"/>
            <w:noWrap w:val="false"/>
          </w:tcPr>
          <w:p>
            <w:pPr>
              <w:jc w:val="center"/>
            </w:pPr>
            <w:r>
              <w:t xml:space="preserve">Наименование кода поступлений в бюджет</w:t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</w:pPr>
            <w:r>
              <w:t xml:space="preserve">Областной бюджет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</w:pPr>
            <w:r>
              <w:t xml:space="preserve">Бюджет Территориального фонда обязательного медицинского страхования Оренбургской области</w:t>
            </w:r>
            <w:r/>
          </w:p>
        </w:tc>
        <w:tc>
          <w:tcPr>
            <w:tcW w:w="1272" w:type="dxa"/>
            <w:textDirection w:val="lrTb"/>
            <w:noWrap w:val="false"/>
          </w:tcPr>
          <w:p>
            <w:pPr>
              <w:pStyle w:val="733"/>
              <w:contextualSpacing/>
              <w:ind w:left="-57" w:right="-57"/>
              <w:jc w:val="center"/>
              <w:rPr>
                <w:sz w:val="28"/>
                <w:szCs w:val="28"/>
              </w:rPr>
            </w:pPr>
            <w:r>
              <w:t xml:space="preserve">К</w:t>
            </w:r>
            <w:r>
              <w:rPr>
                <w:sz w:val="24"/>
                <w:szCs w:val="24"/>
              </w:rPr>
              <w:t xml:space="preserve">онсолидированные </w:t>
            </w:r>
            <w:r>
              <w:rPr>
                <w:sz w:val="24"/>
                <w:szCs w:val="24"/>
              </w:rPr>
              <w:t xml:space="preserve">бюджеты </w:t>
            </w:r>
            <w:r>
              <w:rPr>
                <w:sz w:val="24"/>
                <w:szCs w:val="24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733"/>
              <w:contextualSpacing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муниципальных районов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</w:rPr>
              <w:t xml:space="preserve"> городских округов</w:t>
            </w:r>
            <w:r>
              <w:rPr>
                <w:sz w:val="24"/>
                <w:szCs w:val="24"/>
              </w:rPr>
              <w:t xml:space="preserve"> и муниципальных округов</w:t>
            </w:r>
            <w:r>
              <w:rPr>
                <w:sz w:val="24"/>
                <w:szCs w:val="24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cantSplit/>
          <w:trHeight w:val="1924"/>
        </w:trPr>
        <w:tc>
          <w:tcPr>
            <w:shd w:val="clear" w:color="ffffff" w:fill="ffffff"/>
            <w:tcW w:w="1706" w:type="dxa"/>
            <w:textDirection w:val="lrTb"/>
            <w:noWrap w:val="false"/>
          </w:tcPr>
          <w:p>
            <w:pPr>
              <w:pStyle w:val="954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highlight w:val="white"/>
              </w:rPr>
              <w:t xml:space="preserve">1 01 02210 01 0000 110</w:t>
            </w:r>
            <w:r>
              <w:rPr>
                <w:rFonts w:ascii="Times New Roman" w:hAnsi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/>
            <w:tcW w:w="2835" w:type="dxa"/>
            <w:textDirection w:val="lrTb"/>
            <w:noWrap w:val="false"/>
          </w:tcPr>
          <w:p>
            <w:pPr>
              <w:jc w:val="left"/>
              <w:rPr>
                <w:sz w:val="20"/>
                <w:szCs w:val="20"/>
                <w:highlight w:val="white"/>
              </w:rPr>
            </w:pPr>
            <w:r>
              <w:rPr>
                <w:highlight w:val="white"/>
              </w:rPr>
              <w:t xml:space="preserve">Налог на доходы физических лиц в части суммы налога, относящейся к налоговой базе, указанной в пункте 6.2 статьи 210 Налогового кодекса Российской Федерации, не превышающей 5 млн. рублей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left"/>
              <w:rPr>
                <w:sz w:val="20"/>
                <w:szCs w:val="20"/>
                <w:highlight w:val="white"/>
              </w:rPr>
            </w:pPr>
            <w:r>
              <w:rPr>
                <w:highlight w:val="white"/>
              </w:rPr>
              <w:t xml:space="preserve">в соответствии со статьями 56, 58 Бюджетного кодекса Российской Федерации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left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72" w:type="dxa"/>
            <w:textDirection w:val="lrTb"/>
            <w:noWrap w:val="false"/>
          </w:tcPr>
          <w:p>
            <w:pPr>
              <w:jc w:val="left"/>
              <w:rPr>
                <w:sz w:val="20"/>
                <w:szCs w:val="20"/>
                <w:highlight w:val="white"/>
              </w:rPr>
            </w:pPr>
            <w:r>
              <w:rPr>
                <w:highlight w:val="white"/>
              </w:rPr>
              <w:t xml:space="preserve">в соответствии с приложением № 22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</w:tbl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Преамбулу приложения № 22 изложить в редакции: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rFonts w:eastAsiaTheme="minorHAnsi"/>
          <w:sz w:val="28"/>
          <w:szCs w:val="28"/>
          <w:highlight w:val="none"/>
        </w:rPr>
      </w:pPr>
      <w:r>
        <w:rPr>
          <w:sz w:val="28"/>
          <w:szCs w:val="28"/>
          <w:highlight w:val="white"/>
        </w:rPr>
        <w:t xml:space="preserve">«(</w:t>
      </w:r>
      <w:r>
        <w:rPr>
          <w:rFonts w:eastAsiaTheme="minorHAnsi"/>
          <w:sz w:val="28"/>
          <w:szCs w:val="28"/>
          <w:highlight w:val="white"/>
        </w:rPr>
        <w:t xml:space="preserve">*) </w:t>
      </w:r>
      <w:r>
        <w:rPr>
          <w:rFonts w:eastAsiaTheme="minorHAnsi"/>
          <w:sz w:val="28"/>
          <w:szCs w:val="28"/>
          <w:highlight w:val="white"/>
        </w:rPr>
        <w:t xml:space="preserve">За исключением налога на доходы физических лиц, подлежащего зачислению в федеральный бюджет в соответствии со </w:t>
      </w:r>
      <w:hyperlink r:id="rId12" w:tooltip="https://login.consultant.ru/link/?req=doc&amp;base=LAW&amp;n=466790&amp;dst=172" w:history="1">
        <w:r>
          <w:rPr>
            <w:rFonts w:eastAsiaTheme="minorHAnsi"/>
            <w:sz w:val="28"/>
            <w:szCs w:val="28"/>
            <w:highlight w:val="white"/>
          </w:rPr>
          <w:t xml:space="preserve">статьей 50</w:t>
        </w:r>
      </w:hyperlink>
      <w:r>
        <w:rPr>
          <w:rFonts w:eastAsiaTheme="minorHAnsi"/>
          <w:sz w:val="28"/>
          <w:szCs w:val="28"/>
          <w:highlight w:val="white"/>
        </w:rPr>
        <w:t xml:space="preserve"> Бюджетного кодекса Российской Федерации по нормативу 100,0 процента; налога на доходы физических лиц в части суммы налога, превышающей 312 тыс. рублей, относящейся к части налоговой базы, превышающей 2,4 млн. рублей;                  налога на до</w:t>
      </w:r>
      <w:r>
        <w:rPr>
          <w:rFonts w:eastAsiaTheme="minorHAnsi"/>
          <w:sz w:val="28"/>
          <w:szCs w:val="28"/>
          <w:highlight w:val="white"/>
        </w:rPr>
        <w:t xml:space="preserve">ходы физиче</w:t>
      </w:r>
      <w:r>
        <w:rPr>
          <w:rFonts w:eastAsiaTheme="minorHAnsi"/>
          <w:sz w:val="28"/>
          <w:szCs w:val="28"/>
          <w:highlight w:val="white"/>
        </w:rPr>
        <w:t xml:space="preserve">ских лиц в части суммы налога, превышающей                  650 тыс. рублей, относящейся к налоговой базе, указанной в пункте 6.2 статьи 210 Налогового кодекса Российской Федерации, превышающей 5 млн. рублей; налога на доходы физических лиц, уплачиваемого </w:t>
      </w:r>
      <w:r>
        <w:rPr>
          <w:rFonts w:eastAsiaTheme="minorHAnsi"/>
          <w:sz w:val="28"/>
          <w:szCs w:val="28"/>
          <w:highlight w:val="white"/>
        </w:rPr>
        <w:t xml:space="preserve">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патента.».</w:t>
      </w:r>
      <w:r>
        <w:rPr>
          <w:rFonts w:eastAsiaTheme="minorHAnsi"/>
          <w:sz w:val="28"/>
          <w:szCs w:val="28"/>
          <w:highlight w:val="none"/>
        </w:rPr>
      </w:r>
      <w:r>
        <w:rPr>
          <w:rFonts w:eastAsiaTheme="minorHAnsi"/>
          <w:sz w:val="28"/>
          <w:szCs w:val="28"/>
          <w:highlight w:val="none"/>
        </w:rPr>
      </w:r>
    </w:p>
    <w:p>
      <w:pPr>
        <w:ind w:firstLine="708"/>
        <w:jc w:val="both"/>
        <w:rPr>
          <w:rFonts w:eastAsiaTheme="minorHAnsi"/>
          <w:sz w:val="28"/>
          <w:szCs w:val="28"/>
          <w:highlight w:val="white"/>
        </w:rPr>
      </w:pPr>
      <w:r>
        <w:rPr>
          <w:rFonts w:eastAsiaTheme="minorHAnsi"/>
          <w:sz w:val="28"/>
          <w:szCs w:val="28"/>
          <w:highlight w:val="none"/>
        </w:rPr>
      </w:r>
      <w:r>
        <w:rPr>
          <w:rFonts w:eastAsiaTheme="minorHAnsi"/>
          <w:sz w:val="28"/>
          <w:szCs w:val="28"/>
          <w:highlight w:val="none"/>
        </w:rPr>
      </w:r>
      <w:r>
        <w:rPr>
          <w:rFonts w:eastAsiaTheme="minorHAnsi"/>
          <w:sz w:val="28"/>
          <w:szCs w:val="28"/>
          <w:highlight w:val="white"/>
        </w:rPr>
      </w:r>
    </w:p>
    <w:p>
      <w:pPr>
        <w:ind w:firstLine="709"/>
        <w:jc w:val="both"/>
        <w:rPr>
          <w:b/>
          <w:bCs/>
          <w:color w:val="000000"/>
          <w:sz w:val="28"/>
          <w:szCs w:val="28"/>
        </w:rPr>
      </w:pPr>
      <w:r/>
      <w:bookmarkStart w:id="1" w:name="_GoBack"/>
      <w:r/>
      <w:bookmarkEnd w:id="1"/>
      <w:r>
        <w:rPr>
          <w:b/>
          <w:color w:val="000000"/>
          <w:sz w:val="28"/>
          <w:szCs w:val="28"/>
        </w:rPr>
        <w:t xml:space="preserve">Статья 2</w: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pStyle w:val="955"/>
        <w:numPr>
          <w:ilvl w:val="0"/>
          <w:numId w:val="17"/>
        </w:numPr>
        <w:ind w:left="0" w:firstLine="709"/>
        <w:jc w:val="both"/>
        <w:tabs>
          <w:tab w:val="left" w:pos="99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Настоящий Закон вступает в силу после дня его официального опубликования.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5"/>
        <w:numPr>
          <w:ilvl w:val="0"/>
          <w:numId w:val="17"/>
        </w:numPr>
        <w:ind w:left="0" w:firstLine="709"/>
        <w:jc w:val="both"/>
        <w:tabs>
          <w:tab w:val="left" w:pos="99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Де</w:t>
      </w:r>
      <w:r>
        <w:rPr>
          <w:sz w:val="28"/>
          <w:szCs w:val="28"/>
        </w:rPr>
        <w:t xml:space="preserve">йствие абзаца 22 статьи 9 Закона Оренбургской области от               18 декабря 2024 года </w:t>
      </w:r>
      <w:r>
        <w:rPr>
          <w:rFonts w:eastAsia="Calibri"/>
          <w:sz w:val="28"/>
        </w:rPr>
        <w:t xml:space="preserve">№ 1366/584-VII-ОЗ</w:t>
      </w:r>
      <w:r>
        <w:rPr>
          <w:sz w:val="28"/>
          <w:szCs w:val="28"/>
        </w:rPr>
        <w:t xml:space="preserve"> «Об областном бюджете на 2025 год </w:t>
      </w:r>
      <w:r>
        <w:rPr>
          <w:sz w:val="28"/>
          <w:szCs w:val="28"/>
        </w:rPr>
        <w:t xml:space="preserve">и на плановый период 2026 и 2027 годов» (в редакции настоящего Закона) распространяется на правоотношения, возни</w:t>
      </w:r>
      <w:r>
        <w:rPr>
          <w:sz w:val="28"/>
          <w:szCs w:val="28"/>
        </w:rPr>
        <w:t xml:space="preserve">кшие с 1 сентября 2025 года.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5"/>
        <w:numPr>
          <w:ilvl w:val="0"/>
          <w:numId w:val="17"/>
        </w:numPr>
        <w:ind w:left="0" w:firstLine="709"/>
        <w:jc w:val="both"/>
        <w:tabs>
          <w:tab w:val="left" w:pos="992" w:leader="none"/>
        </w:tabs>
        <w:rPr>
          <w:sz w:val="28"/>
          <w:szCs w:val="28"/>
        </w:rPr>
      </w:pPr>
      <w:r>
        <w:rPr>
          <w:color w:val="000000"/>
        </w:rPr>
        <w:t xml:space="preserve"> </w:t>
      </w:r>
      <w:r>
        <w:rPr>
          <w:sz w:val="28"/>
          <w:szCs w:val="28"/>
        </w:rPr>
        <w:t xml:space="preserve">Действие положений приложений № 21, 22 к Закону Оренбургской области от 18 декабря 2024 года № 1366/584-VII-ОЗ «Об областном бюджете на 2025 год и на плановый период 2026 и 2027 годов» (в редакции настоящего Закона) распространя</w:t>
      </w:r>
      <w:r>
        <w:rPr>
          <w:sz w:val="28"/>
          <w:szCs w:val="28"/>
        </w:rPr>
        <w:t xml:space="preserve">ется на правоотношения, возникшие с 1 января                       2025 года.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5"/>
        <w:ind w:left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</w:r>
      <w:r>
        <w:rPr>
          <w:sz w:val="28"/>
          <w:szCs w:val="28"/>
          <w:highlight w:val="yellow"/>
        </w:rPr>
      </w:r>
      <w:r>
        <w:rPr>
          <w:sz w:val="28"/>
          <w:szCs w:val="28"/>
          <w:highlight w:val="yellow"/>
        </w:rPr>
      </w:r>
    </w:p>
    <w:p>
      <w:pPr>
        <w:ind w:firstLine="709"/>
        <w:jc w:val="both"/>
        <w:keepNext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</w:r>
      <w:r>
        <w:rPr>
          <w:sz w:val="28"/>
          <w:szCs w:val="28"/>
          <w:highlight w:val="yellow"/>
        </w:rPr>
      </w:r>
      <w:r>
        <w:rPr>
          <w:sz w:val="28"/>
          <w:szCs w:val="28"/>
          <w:highlight w:val="yellow"/>
        </w:rPr>
      </w:r>
    </w:p>
    <w:p>
      <w:pPr>
        <w:jc w:val="both"/>
        <w:spacing w:line="288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ind w:firstLine="709"/>
        <w:jc w:val="both"/>
        <w:keepNext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keepNext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851"/>
        <w:jc w:val="both"/>
        <w:keepNext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851"/>
        <w:jc w:val="both"/>
        <w:keepNext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keepNext/>
        <w:rPr>
          <w:sz w:val="28"/>
          <w:szCs w:val="28"/>
        </w:rPr>
      </w:pPr>
      <w:r>
        <w:rPr>
          <w:sz w:val="28"/>
          <w:szCs w:val="28"/>
        </w:rPr>
        <w:t xml:space="preserve">Губернатор Оренбургской области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Е.А. Солнцев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keepNext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keepNext/>
        <w:rPr>
          <w:sz w:val="28"/>
          <w:szCs w:val="28"/>
        </w:rPr>
      </w:pPr>
      <w:r>
        <w:rPr>
          <w:sz w:val="28"/>
          <w:szCs w:val="28"/>
        </w:rPr>
        <w:t xml:space="preserve">г. Оренбург, Дом Советов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850" w:bottom="1134" w:left="1701" w:header="567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8"/>
      <w:rPr>
        <w:rStyle w:val="930"/>
      </w:rPr>
      <w:framePr w:wrap="auto" w:vAnchor="text" w:hAnchor="margin" w:xAlign="center" w:y="1"/>
    </w:pPr>
    <w:r>
      <w:rPr>
        <w:rStyle w:val="930"/>
      </w:rPr>
      <w:fldChar w:fldCharType="begin"/>
    </w:r>
    <w:r>
      <w:rPr>
        <w:rStyle w:val="930"/>
      </w:rPr>
      <w:instrText xml:space="preserve">PAGE  </w:instrText>
    </w:r>
    <w:r>
      <w:rPr>
        <w:rStyle w:val="930"/>
      </w:rPr>
      <w:fldChar w:fldCharType="separate"/>
    </w:r>
    <w:r>
      <w:rPr>
        <w:rStyle w:val="930"/>
      </w:rPr>
      <w:t xml:space="preserve">5</w:t>
    </w:r>
    <w:r>
      <w:rPr>
        <w:rStyle w:val="930"/>
      </w:rPr>
      <w:fldChar w:fldCharType="end"/>
    </w:r>
    <w:r>
      <w:rPr>
        <w:rStyle w:val="930"/>
      </w:rPr>
    </w:r>
    <w:r>
      <w:rPr>
        <w:rStyle w:val="930"/>
      </w:rPr>
    </w:r>
  </w:p>
  <w:p>
    <w:pPr>
      <w:pStyle w:val="928"/>
      <w:jc w:val="center"/>
    </w:pPr>
    <w:r/>
    <w:r/>
  </w:p>
  <w:p>
    <w:pPr>
      <w:pStyle w:val="928"/>
      <w:jc w:val="center"/>
      <w:rPr>
        <w:sz w:val="16"/>
        <w:szCs w:val="16"/>
      </w:rPr>
    </w:pPr>
    <w:r>
      <w:rPr>
        <w:sz w:val="16"/>
        <w:szCs w:val="16"/>
      </w:rPr>
    </w:r>
    <w:r>
      <w:rPr>
        <w:sz w:val="16"/>
        <w:szCs w:val="16"/>
      </w:rPr>
    </w:r>
    <w:r>
      <w:rPr>
        <w:sz w:val="16"/>
        <w:szCs w:val="16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8"/>
      <w:rPr>
        <w:rStyle w:val="930"/>
      </w:rPr>
      <w:framePr w:wrap="auto" w:vAnchor="text" w:hAnchor="margin" w:xAlign="center" w:y="1"/>
    </w:pPr>
    <w:r>
      <w:rPr>
        <w:rStyle w:val="930"/>
      </w:rPr>
      <w:fldChar w:fldCharType="begin"/>
    </w:r>
    <w:r>
      <w:rPr>
        <w:rStyle w:val="930"/>
      </w:rPr>
      <w:instrText xml:space="preserve">PAGE  </w:instrText>
    </w:r>
    <w:r>
      <w:rPr>
        <w:rStyle w:val="930"/>
      </w:rPr>
      <w:fldChar w:fldCharType="separate"/>
    </w:r>
    <w:r>
      <w:rPr>
        <w:rStyle w:val="930"/>
      </w:rPr>
      <w:t xml:space="preserve">5</w:t>
    </w:r>
    <w:r>
      <w:rPr>
        <w:rStyle w:val="930"/>
      </w:rPr>
      <w:fldChar w:fldCharType="end"/>
    </w:r>
    <w:r>
      <w:rPr>
        <w:rStyle w:val="930"/>
      </w:rPr>
    </w:r>
    <w:r>
      <w:rPr>
        <w:rStyle w:val="930"/>
      </w:rPr>
    </w:r>
  </w:p>
  <w:p>
    <w:pPr>
      <w:pStyle w:val="92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1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2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3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4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5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6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7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8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2)"/>
      <w:lvlJc w:val="left"/>
      <w:pPr>
        <w:ind w:left="1080" w:hanging="360"/>
        <w:tabs>
          <w:tab w:val="num" w:pos="1080" w:leader="none"/>
        </w:tabs>
      </w:pPr>
      <w:rPr>
        <w:rFonts w:hint="default"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  <w:rPr>
        <w:rFonts w:cs="Times New Roman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1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2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3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4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5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6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7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8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1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2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3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4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5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6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7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8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  <w:tabs>
          <w:tab w:val="num" w:pos="1069" w:leader="none"/>
        </w:tabs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  <w:rPr>
        <w:rFonts w:cs="Times New Roman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7" w:hanging="360"/>
      </w:pPr>
      <w:rPr>
        <w:rFonts w:hint="default" w:ascii="Times New Roman" w:hAnsi="Times New Roman" w:eastAsia="Times New Roman" w:cs="Times New Roman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  <w:rPr>
        <w:rFonts w:cs="Times New Roman"/>
      </w:rPr>
    </w:lvl>
  </w:abstractNum>
  <w:num w:numId="1">
    <w:abstractNumId w:val="16"/>
  </w:num>
  <w:num w:numId="2">
    <w:abstractNumId w:val="15"/>
  </w:num>
  <w:num w:numId="3">
    <w:abstractNumId w:val="0"/>
  </w:num>
  <w:num w:numId="4">
    <w:abstractNumId w:val="1"/>
  </w:num>
  <w:num w:numId="5">
    <w:abstractNumId w:val="10"/>
  </w:num>
  <w:num w:numId="6">
    <w:abstractNumId w:val="17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1"/>
  </w:num>
  <w:num w:numId="10">
    <w:abstractNumId w:val="8"/>
  </w:num>
  <w:num w:numId="11">
    <w:abstractNumId w:val="3"/>
  </w:num>
  <w:num w:numId="12">
    <w:abstractNumId w:val="2"/>
  </w:num>
  <w:num w:numId="13">
    <w:abstractNumId w:val="13"/>
  </w:num>
  <w:num w:numId="14">
    <w:abstractNumId w:val="5"/>
  </w:num>
  <w:num w:numId="15">
    <w:abstractNumId w:val="6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Calibr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3" w:default="1">
    <w:name w:val="Normal"/>
    <w:qFormat/>
    <w:rPr>
      <w:rFonts w:ascii="Times New Roman" w:hAnsi="Times New Roman" w:cs="Times New Roman"/>
      <w:sz w:val="24"/>
      <w:szCs w:val="24"/>
    </w:rPr>
  </w:style>
  <w:style w:type="paragraph" w:styleId="734">
    <w:name w:val="Heading 1"/>
    <w:basedOn w:val="733"/>
    <w:next w:val="733"/>
    <w:link w:val="923"/>
    <w:qFormat/>
    <w:pPr>
      <w:ind w:firstLine="708"/>
      <w:jc w:val="both"/>
      <w:keepNext/>
      <w:outlineLvl w:val="0"/>
    </w:pPr>
    <w:rPr>
      <w:b/>
      <w:szCs w:val="20"/>
    </w:rPr>
  </w:style>
  <w:style w:type="paragraph" w:styleId="735">
    <w:name w:val="Heading 2"/>
    <w:basedOn w:val="733"/>
    <w:next w:val="733"/>
    <w:link w:val="76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36">
    <w:name w:val="Heading 3"/>
    <w:basedOn w:val="733"/>
    <w:next w:val="733"/>
    <w:link w:val="7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37">
    <w:name w:val="Heading 4"/>
    <w:basedOn w:val="733"/>
    <w:next w:val="733"/>
    <w:link w:val="924"/>
    <w:qFormat/>
    <w:pPr>
      <w:ind w:left="705"/>
      <w:jc w:val="both"/>
      <w:keepNext/>
      <w:outlineLvl w:val="3"/>
    </w:pPr>
    <w:rPr>
      <w:sz w:val="28"/>
      <w:szCs w:val="20"/>
    </w:rPr>
  </w:style>
  <w:style w:type="paragraph" w:styleId="738">
    <w:name w:val="Heading 5"/>
    <w:basedOn w:val="733"/>
    <w:next w:val="733"/>
    <w:link w:val="7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39">
    <w:name w:val="Heading 6"/>
    <w:basedOn w:val="733"/>
    <w:next w:val="733"/>
    <w:link w:val="925"/>
    <w:qFormat/>
    <w:pPr>
      <w:ind w:left="708" w:firstLine="708"/>
      <w:jc w:val="both"/>
      <w:keepNext/>
      <w:outlineLvl w:val="5"/>
    </w:pPr>
    <w:rPr>
      <w:b/>
      <w:sz w:val="28"/>
      <w:szCs w:val="20"/>
    </w:rPr>
  </w:style>
  <w:style w:type="paragraph" w:styleId="740">
    <w:name w:val="Heading 7"/>
    <w:basedOn w:val="733"/>
    <w:next w:val="733"/>
    <w:link w:val="76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41">
    <w:name w:val="Heading 8"/>
    <w:basedOn w:val="733"/>
    <w:next w:val="733"/>
    <w:link w:val="76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42">
    <w:name w:val="Heading 9"/>
    <w:basedOn w:val="733"/>
    <w:next w:val="733"/>
    <w:link w:val="76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3" w:default="1">
    <w:name w:val="Default Paragraph Font"/>
    <w:uiPriority w:val="1"/>
    <w:semiHidden/>
    <w:unhideWhenUsed/>
  </w:style>
  <w:style w:type="table" w:styleId="74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5" w:default="1">
    <w:name w:val="No List"/>
    <w:uiPriority w:val="99"/>
    <w:semiHidden/>
    <w:unhideWhenUsed/>
  </w:style>
  <w:style w:type="character" w:styleId="746" w:customStyle="1">
    <w:name w:val="Heading 2 Char"/>
    <w:basedOn w:val="743"/>
    <w:uiPriority w:val="9"/>
    <w:rPr>
      <w:rFonts w:ascii="Arial" w:hAnsi="Arial" w:eastAsia="Arial" w:cs="Arial"/>
      <w:sz w:val="34"/>
    </w:rPr>
  </w:style>
  <w:style w:type="character" w:styleId="747" w:customStyle="1">
    <w:name w:val="Heading 3 Char"/>
    <w:basedOn w:val="743"/>
    <w:uiPriority w:val="9"/>
    <w:rPr>
      <w:rFonts w:ascii="Arial" w:hAnsi="Arial" w:eastAsia="Arial" w:cs="Arial"/>
      <w:sz w:val="30"/>
      <w:szCs w:val="30"/>
    </w:rPr>
  </w:style>
  <w:style w:type="character" w:styleId="748" w:customStyle="1">
    <w:name w:val="Heading 5 Char"/>
    <w:basedOn w:val="743"/>
    <w:uiPriority w:val="9"/>
    <w:rPr>
      <w:rFonts w:ascii="Arial" w:hAnsi="Arial" w:eastAsia="Arial" w:cs="Arial"/>
      <w:b/>
      <w:bCs/>
      <w:sz w:val="24"/>
      <w:szCs w:val="24"/>
    </w:rPr>
  </w:style>
  <w:style w:type="character" w:styleId="749" w:customStyle="1">
    <w:name w:val="Heading 7 Char"/>
    <w:basedOn w:val="74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0" w:customStyle="1">
    <w:name w:val="Heading 8 Char"/>
    <w:basedOn w:val="743"/>
    <w:uiPriority w:val="9"/>
    <w:rPr>
      <w:rFonts w:ascii="Arial" w:hAnsi="Arial" w:eastAsia="Arial" w:cs="Arial"/>
      <w:i/>
      <w:iCs/>
      <w:sz w:val="22"/>
      <w:szCs w:val="22"/>
    </w:rPr>
  </w:style>
  <w:style w:type="character" w:styleId="751" w:customStyle="1">
    <w:name w:val="Heading 9 Char"/>
    <w:basedOn w:val="743"/>
    <w:uiPriority w:val="9"/>
    <w:rPr>
      <w:rFonts w:ascii="Arial" w:hAnsi="Arial" w:eastAsia="Arial" w:cs="Arial"/>
      <w:i/>
      <w:iCs/>
      <w:sz w:val="21"/>
      <w:szCs w:val="21"/>
    </w:rPr>
  </w:style>
  <w:style w:type="character" w:styleId="752" w:customStyle="1">
    <w:name w:val="Title Char"/>
    <w:basedOn w:val="743"/>
    <w:uiPriority w:val="10"/>
    <w:rPr>
      <w:sz w:val="48"/>
      <w:szCs w:val="48"/>
    </w:rPr>
  </w:style>
  <w:style w:type="character" w:styleId="753" w:customStyle="1">
    <w:name w:val="Subtitle Char"/>
    <w:basedOn w:val="743"/>
    <w:uiPriority w:val="11"/>
    <w:rPr>
      <w:sz w:val="24"/>
      <w:szCs w:val="24"/>
    </w:rPr>
  </w:style>
  <w:style w:type="character" w:styleId="754" w:customStyle="1">
    <w:name w:val="Quote Char"/>
    <w:uiPriority w:val="29"/>
    <w:rPr>
      <w:i/>
    </w:rPr>
  </w:style>
  <w:style w:type="character" w:styleId="755" w:customStyle="1">
    <w:name w:val="Intense Quote Char"/>
    <w:uiPriority w:val="30"/>
    <w:rPr>
      <w:i/>
    </w:rPr>
  </w:style>
  <w:style w:type="character" w:styleId="756" w:customStyle="1">
    <w:name w:val="Caption Char"/>
    <w:basedOn w:val="743"/>
    <w:uiPriority w:val="35"/>
    <w:rPr>
      <w:b/>
      <w:bCs/>
      <w:color w:val="5b9bd5" w:themeColor="accent1"/>
      <w:sz w:val="18"/>
      <w:szCs w:val="18"/>
    </w:rPr>
  </w:style>
  <w:style w:type="character" w:styleId="757" w:customStyle="1">
    <w:name w:val="Footnote Text Char"/>
    <w:uiPriority w:val="99"/>
    <w:rPr>
      <w:sz w:val="18"/>
    </w:rPr>
  </w:style>
  <w:style w:type="character" w:styleId="758" w:customStyle="1">
    <w:name w:val="Endnote Text Char"/>
    <w:uiPriority w:val="99"/>
    <w:rPr>
      <w:sz w:val="20"/>
    </w:rPr>
  </w:style>
  <w:style w:type="character" w:styleId="759" w:customStyle="1">
    <w:name w:val="Heading 1 Char"/>
    <w:basedOn w:val="743"/>
    <w:uiPriority w:val="9"/>
    <w:rPr>
      <w:rFonts w:ascii="Arial" w:hAnsi="Arial" w:eastAsia="Arial" w:cs="Arial"/>
      <w:sz w:val="40"/>
      <w:szCs w:val="40"/>
    </w:rPr>
  </w:style>
  <w:style w:type="character" w:styleId="760" w:customStyle="1">
    <w:name w:val="Заголовок 2 Знак"/>
    <w:basedOn w:val="743"/>
    <w:link w:val="735"/>
    <w:uiPriority w:val="9"/>
    <w:rPr>
      <w:rFonts w:ascii="Arial" w:hAnsi="Arial" w:eastAsia="Arial" w:cs="Arial"/>
      <w:sz w:val="34"/>
    </w:rPr>
  </w:style>
  <w:style w:type="character" w:styleId="761" w:customStyle="1">
    <w:name w:val="Заголовок 3 Знак"/>
    <w:basedOn w:val="743"/>
    <w:link w:val="736"/>
    <w:uiPriority w:val="9"/>
    <w:rPr>
      <w:rFonts w:ascii="Arial" w:hAnsi="Arial" w:eastAsia="Arial" w:cs="Arial"/>
      <w:sz w:val="30"/>
      <w:szCs w:val="30"/>
    </w:rPr>
  </w:style>
  <w:style w:type="character" w:styleId="762" w:customStyle="1">
    <w:name w:val="Heading 4 Char"/>
    <w:basedOn w:val="743"/>
    <w:uiPriority w:val="9"/>
    <w:rPr>
      <w:rFonts w:ascii="Arial" w:hAnsi="Arial" w:eastAsia="Arial" w:cs="Arial"/>
      <w:b/>
      <w:bCs/>
      <w:sz w:val="26"/>
      <w:szCs w:val="26"/>
    </w:rPr>
  </w:style>
  <w:style w:type="character" w:styleId="763" w:customStyle="1">
    <w:name w:val="Заголовок 5 Знак"/>
    <w:basedOn w:val="743"/>
    <w:link w:val="738"/>
    <w:uiPriority w:val="9"/>
    <w:rPr>
      <w:rFonts w:ascii="Arial" w:hAnsi="Arial" w:eastAsia="Arial" w:cs="Arial"/>
      <w:b/>
      <w:bCs/>
      <w:sz w:val="24"/>
      <w:szCs w:val="24"/>
    </w:rPr>
  </w:style>
  <w:style w:type="character" w:styleId="764" w:customStyle="1">
    <w:name w:val="Heading 6 Char"/>
    <w:basedOn w:val="743"/>
    <w:uiPriority w:val="9"/>
    <w:rPr>
      <w:rFonts w:ascii="Arial" w:hAnsi="Arial" w:eastAsia="Arial" w:cs="Arial"/>
      <w:b/>
      <w:bCs/>
      <w:sz w:val="22"/>
      <w:szCs w:val="22"/>
    </w:rPr>
  </w:style>
  <w:style w:type="character" w:styleId="765" w:customStyle="1">
    <w:name w:val="Заголовок 7 Знак"/>
    <w:basedOn w:val="743"/>
    <w:link w:val="74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66" w:customStyle="1">
    <w:name w:val="Заголовок 8 Знак"/>
    <w:basedOn w:val="743"/>
    <w:link w:val="741"/>
    <w:uiPriority w:val="9"/>
    <w:rPr>
      <w:rFonts w:ascii="Arial" w:hAnsi="Arial" w:eastAsia="Arial" w:cs="Arial"/>
      <w:i/>
      <w:iCs/>
      <w:sz w:val="22"/>
      <w:szCs w:val="22"/>
    </w:rPr>
  </w:style>
  <w:style w:type="character" w:styleId="767" w:customStyle="1">
    <w:name w:val="Заголовок 9 Знак"/>
    <w:basedOn w:val="743"/>
    <w:link w:val="742"/>
    <w:uiPriority w:val="9"/>
    <w:rPr>
      <w:rFonts w:ascii="Arial" w:hAnsi="Arial" w:eastAsia="Arial" w:cs="Arial"/>
      <w:i/>
      <w:iCs/>
      <w:sz w:val="21"/>
      <w:szCs w:val="21"/>
    </w:rPr>
  </w:style>
  <w:style w:type="paragraph" w:styleId="768">
    <w:name w:val="Title"/>
    <w:basedOn w:val="733"/>
    <w:next w:val="733"/>
    <w:link w:val="76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9" w:customStyle="1">
    <w:name w:val="Название Знак"/>
    <w:basedOn w:val="743"/>
    <w:link w:val="768"/>
    <w:uiPriority w:val="10"/>
    <w:rPr>
      <w:sz w:val="48"/>
      <w:szCs w:val="48"/>
    </w:rPr>
  </w:style>
  <w:style w:type="paragraph" w:styleId="770">
    <w:name w:val="Subtitle"/>
    <w:basedOn w:val="733"/>
    <w:next w:val="733"/>
    <w:link w:val="771"/>
    <w:uiPriority w:val="11"/>
    <w:qFormat/>
    <w:pPr>
      <w:spacing w:before="200" w:after="200"/>
    </w:pPr>
  </w:style>
  <w:style w:type="character" w:styleId="771" w:customStyle="1">
    <w:name w:val="Подзаголовок Знак"/>
    <w:basedOn w:val="743"/>
    <w:link w:val="770"/>
    <w:uiPriority w:val="11"/>
    <w:rPr>
      <w:sz w:val="24"/>
      <w:szCs w:val="24"/>
    </w:rPr>
  </w:style>
  <w:style w:type="paragraph" w:styleId="772">
    <w:name w:val="Quote"/>
    <w:basedOn w:val="733"/>
    <w:next w:val="733"/>
    <w:link w:val="773"/>
    <w:uiPriority w:val="29"/>
    <w:qFormat/>
    <w:pPr>
      <w:ind w:left="720" w:right="720"/>
    </w:pPr>
    <w:rPr>
      <w:i/>
    </w:rPr>
  </w:style>
  <w:style w:type="character" w:styleId="773" w:customStyle="1">
    <w:name w:val="Цитата 2 Знак"/>
    <w:link w:val="772"/>
    <w:uiPriority w:val="29"/>
    <w:rPr>
      <w:i/>
    </w:rPr>
  </w:style>
  <w:style w:type="paragraph" w:styleId="774">
    <w:name w:val="Intense Quote"/>
    <w:basedOn w:val="733"/>
    <w:next w:val="733"/>
    <w:link w:val="77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5" w:customStyle="1">
    <w:name w:val="Выделенная цитата Знак"/>
    <w:link w:val="774"/>
    <w:uiPriority w:val="30"/>
    <w:rPr>
      <w:i/>
    </w:rPr>
  </w:style>
  <w:style w:type="character" w:styleId="776" w:customStyle="1">
    <w:name w:val="Header Char"/>
    <w:basedOn w:val="743"/>
    <w:uiPriority w:val="99"/>
  </w:style>
  <w:style w:type="character" w:styleId="777" w:customStyle="1">
    <w:name w:val="Footer Char"/>
    <w:basedOn w:val="743"/>
    <w:uiPriority w:val="99"/>
  </w:style>
  <w:style w:type="paragraph" w:styleId="778">
    <w:name w:val="Caption"/>
    <w:basedOn w:val="733"/>
    <w:next w:val="733"/>
    <w:link w:val="779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79" w:customStyle="1">
    <w:name w:val="Название объекта Знак"/>
    <w:basedOn w:val="743"/>
    <w:link w:val="778"/>
    <w:uiPriority w:val="35"/>
    <w:rPr>
      <w:b/>
      <w:bCs/>
      <w:color w:val="5b9bd5" w:themeColor="accent1"/>
      <w:sz w:val="18"/>
      <w:szCs w:val="18"/>
    </w:rPr>
  </w:style>
  <w:style w:type="table" w:styleId="780">
    <w:name w:val="Table Grid"/>
    <w:basedOn w:val="744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81" w:customStyle="1">
    <w:name w:val="Table Grid Light"/>
    <w:basedOn w:val="74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82">
    <w:name w:val="Plain Table 1"/>
    <w:basedOn w:val="74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3">
    <w:name w:val="Plain Table 2"/>
    <w:basedOn w:val="744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4">
    <w:name w:val="Plain Table 3"/>
    <w:basedOn w:val="74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5">
    <w:name w:val="Plain Table 4"/>
    <w:basedOn w:val="74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Plain Table 5"/>
    <w:basedOn w:val="74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7">
    <w:name w:val="Grid Table 1 Light"/>
    <w:basedOn w:val="744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Grid Table 1 Light - Accent 1"/>
    <w:basedOn w:val="744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Grid Table 1 Light - Accent 2"/>
    <w:basedOn w:val="744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Grid Table 1 Light - Accent 3"/>
    <w:basedOn w:val="744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Grid Table 1 Light - Accent 4"/>
    <w:basedOn w:val="744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Grid Table 1 Light - Accent 5"/>
    <w:basedOn w:val="744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Grid Table 1 Light - Accent 6"/>
    <w:basedOn w:val="744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2"/>
    <w:basedOn w:val="74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2 - Accent 1"/>
    <w:basedOn w:val="744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2 - Accent 2"/>
    <w:basedOn w:val="744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2 - Accent 3"/>
    <w:basedOn w:val="744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2 - Accent 4"/>
    <w:basedOn w:val="744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2 - Accent 5"/>
    <w:basedOn w:val="744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2 - Accent 6"/>
    <w:basedOn w:val="744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3"/>
    <w:basedOn w:val="74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3 - Accent 1"/>
    <w:basedOn w:val="744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3 - Accent 2"/>
    <w:basedOn w:val="744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3 - Accent 3"/>
    <w:basedOn w:val="744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3 - Accent 4"/>
    <w:basedOn w:val="744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3 - Accent 5"/>
    <w:basedOn w:val="744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3 - Accent 6"/>
    <w:basedOn w:val="744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4"/>
    <w:basedOn w:val="74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9" w:customStyle="1">
    <w:name w:val="Grid Table 4 - Accent 1"/>
    <w:basedOn w:val="744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810" w:customStyle="1">
    <w:name w:val="Grid Table 4 - Accent 2"/>
    <w:basedOn w:val="744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11" w:customStyle="1">
    <w:name w:val="Grid Table 4 - Accent 3"/>
    <w:basedOn w:val="744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12" w:customStyle="1">
    <w:name w:val="Grid Table 4 - Accent 4"/>
    <w:basedOn w:val="744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13" w:customStyle="1">
    <w:name w:val="Grid Table 4 - Accent 5"/>
    <w:basedOn w:val="744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14" w:customStyle="1">
    <w:name w:val="Grid Table 4 - Accent 6"/>
    <w:basedOn w:val="744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15">
    <w:name w:val="Grid Table 5 Dark"/>
    <w:basedOn w:val="74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16" w:customStyle="1">
    <w:name w:val="Grid Table 5 Dark- Accent 1"/>
    <w:basedOn w:val="74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17" w:customStyle="1">
    <w:name w:val="Grid Table 5 Dark - Accent 2"/>
    <w:basedOn w:val="74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18" w:customStyle="1">
    <w:name w:val="Grid Table 5 Dark - Accent 3"/>
    <w:basedOn w:val="74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19" w:customStyle="1">
    <w:name w:val="Grid Table 5 Dark- Accent 4"/>
    <w:basedOn w:val="74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20" w:customStyle="1">
    <w:name w:val="Grid Table 5 Dark - Accent 5"/>
    <w:basedOn w:val="74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21" w:customStyle="1">
    <w:name w:val="Grid Table 5 Dark - Accent 6"/>
    <w:basedOn w:val="74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22">
    <w:name w:val="Grid Table 6 Colorful"/>
    <w:basedOn w:val="744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23" w:customStyle="1">
    <w:name w:val="Grid Table 6 Colorful - Accent 1"/>
    <w:basedOn w:val="744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24" w:customStyle="1">
    <w:name w:val="Grid Table 6 Colorful - Accent 2"/>
    <w:basedOn w:val="744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25" w:customStyle="1">
    <w:name w:val="Grid Table 6 Colorful - Accent 3"/>
    <w:basedOn w:val="744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26" w:customStyle="1">
    <w:name w:val="Grid Table 6 Colorful - Accent 4"/>
    <w:basedOn w:val="744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27" w:customStyle="1">
    <w:name w:val="Grid Table 6 Colorful - Accent 5"/>
    <w:basedOn w:val="744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28" w:customStyle="1">
    <w:name w:val="Grid Table 6 Colorful - Accent 6"/>
    <w:basedOn w:val="744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29">
    <w:name w:val="Grid Table 7 Colorful"/>
    <w:basedOn w:val="744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7 Colorful - Accent 1"/>
    <w:basedOn w:val="744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7 Colorful - Accent 2"/>
    <w:basedOn w:val="744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7 Colorful - Accent 3"/>
    <w:basedOn w:val="744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7 Colorful - Accent 4"/>
    <w:basedOn w:val="744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7 Colorful - Accent 5"/>
    <w:basedOn w:val="744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7 Colorful - Accent 6"/>
    <w:basedOn w:val="744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List Table 1 Light"/>
    <w:basedOn w:val="744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1 Light - Accent 1"/>
    <w:basedOn w:val="744"/>
    <w:uiPriority w:val="99"/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1 Light - Accent 2"/>
    <w:basedOn w:val="744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1 Light - Accent 3"/>
    <w:basedOn w:val="744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1 Light - Accent 4"/>
    <w:basedOn w:val="744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1 Light - Accent 5"/>
    <w:basedOn w:val="744"/>
    <w:uiPriority w:val="99"/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1 Light - Accent 6"/>
    <w:basedOn w:val="744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2"/>
    <w:basedOn w:val="744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44" w:customStyle="1">
    <w:name w:val="List Table 2 - Accent 1"/>
    <w:basedOn w:val="744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45" w:customStyle="1">
    <w:name w:val="List Table 2 - Accent 2"/>
    <w:basedOn w:val="744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46" w:customStyle="1">
    <w:name w:val="List Table 2 - Accent 3"/>
    <w:basedOn w:val="744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47" w:customStyle="1">
    <w:name w:val="List Table 2 - Accent 4"/>
    <w:basedOn w:val="744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48" w:customStyle="1">
    <w:name w:val="List Table 2 - Accent 5"/>
    <w:basedOn w:val="744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49" w:customStyle="1">
    <w:name w:val="List Table 2 - Accent 6"/>
    <w:basedOn w:val="744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50">
    <w:name w:val="List Table 3"/>
    <w:basedOn w:val="74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List Table 3 - Accent 1"/>
    <w:basedOn w:val="744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 w:customStyle="1">
    <w:name w:val="List Table 3 - Accent 2"/>
    <w:basedOn w:val="744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 w:customStyle="1">
    <w:name w:val="List Table 3 - Accent 3"/>
    <w:basedOn w:val="744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 w:customStyle="1">
    <w:name w:val="List Table 3 - Accent 4"/>
    <w:basedOn w:val="744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List Table 3 - Accent 5"/>
    <w:basedOn w:val="744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List Table 3 - Accent 6"/>
    <w:basedOn w:val="744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4"/>
    <w:basedOn w:val="74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List Table 4 - Accent 1"/>
    <w:basedOn w:val="744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List Table 4 - Accent 2"/>
    <w:basedOn w:val="744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List Table 4 - Accent 3"/>
    <w:basedOn w:val="744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List Table 4 - Accent 4"/>
    <w:basedOn w:val="744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List Table 4 - Accent 5"/>
    <w:basedOn w:val="744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List Table 4 - Accent 6"/>
    <w:basedOn w:val="744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5 Dark"/>
    <w:basedOn w:val="744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5" w:customStyle="1">
    <w:name w:val="List Table 5 Dark - Accent 1"/>
    <w:basedOn w:val="744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6" w:customStyle="1">
    <w:name w:val="List Table 5 Dark - Accent 2"/>
    <w:basedOn w:val="744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7" w:customStyle="1">
    <w:name w:val="List Table 5 Dark - Accent 3"/>
    <w:basedOn w:val="744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8" w:customStyle="1">
    <w:name w:val="List Table 5 Dark - Accent 4"/>
    <w:basedOn w:val="744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9" w:customStyle="1">
    <w:name w:val="List Table 5 Dark - Accent 5"/>
    <w:basedOn w:val="744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0" w:customStyle="1">
    <w:name w:val="List Table 5 Dark - Accent 6"/>
    <w:basedOn w:val="744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1">
    <w:name w:val="List Table 6 Colorful"/>
    <w:basedOn w:val="744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72" w:customStyle="1">
    <w:name w:val="List Table 6 Colorful - Accent 1"/>
    <w:basedOn w:val="744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73" w:customStyle="1">
    <w:name w:val="List Table 6 Colorful - Accent 2"/>
    <w:basedOn w:val="744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74" w:customStyle="1">
    <w:name w:val="List Table 6 Colorful - Accent 3"/>
    <w:basedOn w:val="744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75" w:customStyle="1">
    <w:name w:val="List Table 6 Colorful - Accent 4"/>
    <w:basedOn w:val="744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76" w:customStyle="1">
    <w:name w:val="List Table 6 Colorful - Accent 5"/>
    <w:basedOn w:val="744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77" w:customStyle="1">
    <w:name w:val="List Table 6 Colorful - Accent 6"/>
    <w:basedOn w:val="744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78">
    <w:name w:val="List Table 7 Colorful"/>
    <w:basedOn w:val="744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List Table 7 Colorful - Accent 1"/>
    <w:basedOn w:val="744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List Table 7 Colorful - Accent 2"/>
    <w:basedOn w:val="744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 w:customStyle="1">
    <w:name w:val="List Table 7 Colorful - Accent 3"/>
    <w:basedOn w:val="744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 w:customStyle="1">
    <w:name w:val="List Table 7 Colorful - Accent 4"/>
    <w:basedOn w:val="744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List Table 7 Colorful - Accent 5"/>
    <w:basedOn w:val="744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List Table 7 Colorful - Accent 6"/>
    <w:basedOn w:val="744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 w:customStyle="1">
    <w:name w:val="Lined - Accent"/>
    <w:basedOn w:val="7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6" w:customStyle="1">
    <w:name w:val="Lined - Accent 1"/>
    <w:basedOn w:val="7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87" w:customStyle="1">
    <w:name w:val="Lined - Accent 2"/>
    <w:basedOn w:val="7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88" w:customStyle="1">
    <w:name w:val="Lined - Accent 3"/>
    <w:basedOn w:val="7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89" w:customStyle="1">
    <w:name w:val="Lined - Accent 4"/>
    <w:basedOn w:val="7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90" w:customStyle="1">
    <w:name w:val="Lined - Accent 5"/>
    <w:basedOn w:val="7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91" w:customStyle="1">
    <w:name w:val="Lined - Accent 6"/>
    <w:basedOn w:val="7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92" w:customStyle="1">
    <w:name w:val="Bordered &amp; Lined - Accent"/>
    <w:basedOn w:val="744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3" w:customStyle="1">
    <w:name w:val="Bordered &amp; Lined - Accent 1"/>
    <w:basedOn w:val="744"/>
    <w:uiPriority w:val="99"/>
    <w:rPr>
      <w:color w:val="40404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94" w:customStyle="1">
    <w:name w:val="Bordered &amp; Lined - Accent 2"/>
    <w:basedOn w:val="744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95" w:customStyle="1">
    <w:name w:val="Bordered &amp; Lined - Accent 3"/>
    <w:basedOn w:val="744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96" w:customStyle="1">
    <w:name w:val="Bordered &amp; Lined - Accent 4"/>
    <w:basedOn w:val="744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97" w:customStyle="1">
    <w:name w:val="Bordered &amp; Lined - Accent 5"/>
    <w:basedOn w:val="744"/>
    <w:uiPriority w:val="99"/>
    <w:rPr>
      <w:color w:val="40404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98" w:customStyle="1">
    <w:name w:val="Bordered &amp; Lined - Accent 6"/>
    <w:basedOn w:val="744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99" w:customStyle="1">
    <w:name w:val="Bordered"/>
    <w:basedOn w:val="744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00" w:customStyle="1">
    <w:name w:val="Bordered - Accent 1"/>
    <w:basedOn w:val="744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01" w:customStyle="1">
    <w:name w:val="Bordered - Accent 2"/>
    <w:basedOn w:val="744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02" w:customStyle="1">
    <w:name w:val="Bordered - Accent 3"/>
    <w:basedOn w:val="744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03" w:customStyle="1">
    <w:name w:val="Bordered - Accent 4"/>
    <w:basedOn w:val="744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04" w:customStyle="1">
    <w:name w:val="Bordered - Accent 5"/>
    <w:basedOn w:val="744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905" w:customStyle="1">
    <w:name w:val="Bordered - Accent 6"/>
    <w:basedOn w:val="744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906">
    <w:name w:val="footnote text"/>
    <w:basedOn w:val="733"/>
    <w:link w:val="907"/>
    <w:uiPriority w:val="99"/>
    <w:semiHidden/>
    <w:unhideWhenUsed/>
    <w:pPr>
      <w:spacing w:after="40"/>
    </w:pPr>
    <w:rPr>
      <w:sz w:val="18"/>
    </w:rPr>
  </w:style>
  <w:style w:type="character" w:styleId="907" w:customStyle="1">
    <w:name w:val="Текст сноски Знак"/>
    <w:link w:val="906"/>
    <w:uiPriority w:val="99"/>
    <w:rPr>
      <w:sz w:val="18"/>
    </w:rPr>
  </w:style>
  <w:style w:type="character" w:styleId="908">
    <w:name w:val="footnote reference"/>
    <w:basedOn w:val="743"/>
    <w:uiPriority w:val="99"/>
    <w:unhideWhenUsed/>
    <w:rPr>
      <w:vertAlign w:val="superscript"/>
    </w:rPr>
  </w:style>
  <w:style w:type="paragraph" w:styleId="909">
    <w:name w:val="endnote text"/>
    <w:basedOn w:val="733"/>
    <w:link w:val="910"/>
    <w:uiPriority w:val="99"/>
    <w:semiHidden/>
    <w:unhideWhenUsed/>
    <w:rPr>
      <w:sz w:val="20"/>
    </w:rPr>
  </w:style>
  <w:style w:type="character" w:styleId="910" w:customStyle="1">
    <w:name w:val="Текст концевой сноски Знак"/>
    <w:link w:val="909"/>
    <w:uiPriority w:val="99"/>
    <w:rPr>
      <w:sz w:val="20"/>
    </w:rPr>
  </w:style>
  <w:style w:type="character" w:styleId="911">
    <w:name w:val="endnote reference"/>
    <w:basedOn w:val="743"/>
    <w:uiPriority w:val="99"/>
    <w:semiHidden/>
    <w:unhideWhenUsed/>
    <w:rPr>
      <w:vertAlign w:val="superscript"/>
    </w:rPr>
  </w:style>
  <w:style w:type="paragraph" w:styleId="912">
    <w:name w:val="toc 1"/>
    <w:basedOn w:val="733"/>
    <w:next w:val="733"/>
    <w:uiPriority w:val="39"/>
    <w:unhideWhenUsed/>
    <w:pPr>
      <w:spacing w:after="57"/>
    </w:pPr>
  </w:style>
  <w:style w:type="paragraph" w:styleId="913">
    <w:name w:val="toc 2"/>
    <w:basedOn w:val="733"/>
    <w:next w:val="733"/>
    <w:uiPriority w:val="39"/>
    <w:unhideWhenUsed/>
    <w:pPr>
      <w:ind w:left="283"/>
      <w:spacing w:after="57"/>
    </w:pPr>
  </w:style>
  <w:style w:type="paragraph" w:styleId="914">
    <w:name w:val="toc 3"/>
    <w:basedOn w:val="733"/>
    <w:next w:val="733"/>
    <w:uiPriority w:val="39"/>
    <w:unhideWhenUsed/>
    <w:pPr>
      <w:ind w:left="567"/>
      <w:spacing w:after="57"/>
    </w:pPr>
  </w:style>
  <w:style w:type="paragraph" w:styleId="915">
    <w:name w:val="toc 4"/>
    <w:basedOn w:val="733"/>
    <w:next w:val="733"/>
    <w:uiPriority w:val="39"/>
    <w:unhideWhenUsed/>
    <w:pPr>
      <w:ind w:left="850"/>
      <w:spacing w:after="57"/>
    </w:pPr>
  </w:style>
  <w:style w:type="paragraph" w:styleId="916">
    <w:name w:val="toc 5"/>
    <w:basedOn w:val="733"/>
    <w:next w:val="733"/>
    <w:uiPriority w:val="39"/>
    <w:unhideWhenUsed/>
    <w:pPr>
      <w:ind w:left="1134"/>
      <w:spacing w:after="57"/>
    </w:pPr>
  </w:style>
  <w:style w:type="paragraph" w:styleId="917">
    <w:name w:val="toc 6"/>
    <w:basedOn w:val="733"/>
    <w:next w:val="733"/>
    <w:uiPriority w:val="39"/>
    <w:unhideWhenUsed/>
    <w:pPr>
      <w:ind w:left="1417"/>
      <w:spacing w:after="57"/>
    </w:pPr>
  </w:style>
  <w:style w:type="paragraph" w:styleId="918">
    <w:name w:val="toc 7"/>
    <w:basedOn w:val="733"/>
    <w:next w:val="733"/>
    <w:uiPriority w:val="39"/>
    <w:unhideWhenUsed/>
    <w:pPr>
      <w:ind w:left="1701"/>
      <w:spacing w:after="57"/>
    </w:pPr>
  </w:style>
  <w:style w:type="paragraph" w:styleId="919">
    <w:name w:val="toc 8"/>
    <w:basedOn w:val="733"/>
    <w:next w:val="733"/>
    <w:uiPriority w:val="39"/>
    <w:unhideWhenUsed/>
    <w:pPr>
      <w:ind w:left="1984"/>
      <w:spacing w:after="57"/>
    </w:pPr>
  </w:style>
  <w:style w:type="paragraph" w:styleId="920">
    <w:name w:val="toc 9"/>
    <w:basedOn w:val="733"/>
    <w:next w:val="733"/>
    <w:uiPriority w:val="39"/>
    <w:unhideWhenUsed/>
    <w:pPr>
      <w:ind w:left="2268"/>
      <w:spacing w:after="57"/>
    </w:pPr>
  </w:style>
  <w:style w:type="paragraph" w:styleId="921">
    <w:name w:val="TOC Heading"/>
    <w:uiPriority w:val="39"/>
    <w:unhideWhenUsed/>
  </w:style>
  <w:style w:type="paragraph" w:styleId="922">
    <w:name w:val="table of figures"/>
    <w:basedOn w:val="733"/>
    <w:next w:val="733"/>
    <w:uiPriority w:val="99"/>
    <w:unhideWhenUsed/>
  </w:style>
  <w:style w:type="character" w:styleId="923" w:customStyle="1">
    <w:name w:val="Заголовок 1 Знак"/>
    <w:link w:val="734"/>
    <w:rPr>
      <w:rFonts w:ascii="Times New Roman" w:hAnsi="Times New Roman"/>
      <w:b/>
      <w:sz w:val="24"/>
      <w:lang w:eastAsia="ru-RU"/>
    </w:rPr>
  </w:style>
  <w:style w:type="character" w:styleId="924" w:customStyle="1">
    <w:name w:val="Заголовок 4 Знак"/>
    <w:link w:val="737"/>
    <w:rPr>
      <w:rFonts w:ascii="Times New Roman" w:hAnsi="Times New Roman"/>
      <w:sz w:val="28"/>
      <w:lang w:eastAsia="ru-RU"/>
    </w:rPr>
  </w:style>
  <w:style w:type="character" w:styleId="925" w:customStyle="1">
    <w:name w:val="Заголовок 6 Знак"/>
    <w:link w:val="739"/>
    <w:rPr>
      <w:rFonts w:ascii="Times New Roman" w:hAnsi="Times New Roman"/>
      <w:b/>
      <w:sz w:val="28"/>
      <w:lang w:eastAsia="ru-RU"/>
    </w:rPr>
  </w:style>
  <w:style w:type="paragraph" w:styleId="926">
    <w:name w:val="Body Text"/>
    <w:basedOn w:val="733"/>
    <w:link w:val="927"/>
    <w:pPr>
      <w:jc w:val="both"/>
    </w:pPr>
    <w:rPr>
      <w:sz w:val="28"/>
      <w:szCs w:val="20"/>
    </w:rPr>
  </w:style>
  <w:style w:type="character" w:styleId="927" w:customStyle="1">
    <w:name w:val="Основной текст Знак"/>
    <w:link w:val="926"/>
    <w:rPr>
      <w:rFonts w:ascii="Times New Roman" w:hAnsi="Times New Roman"/>
      <w:sz w:val="28"/>
      <w:lang w:eastAsia="ru-RU"/>
    </w:rPr>
  </w:style>
  <w:style w:type="paragraph" w:styleId="928">
    <w:name w:val="Header"/>
    <w:basedOn w:val="733"/>
    <w:link w:val="929"/>
    <w:pPr>
      <w:tabs>
        <w:tab w:val="center" w:pos="4677" w:leader="none"/>
        <w:tab w:val="right" w:pos="9355" w:leader="none"/>
      </w:tabs>
    </w:pPr>
    <w:rPr>
      <w:szCs w:val="20"/>
    </w:rPr>
  </w:style>
  <w:style w:type="character" w:styleId="929" w:customStyle="1">
    <w:name w:val="Верхний колонтитул Знак"/>
    <w:link w:val="928"/>
    <w:rPr>
      <w:rFonts w:ascii="Times New Roman" w:hAnsi="Times New Roman"/>
      <w:sz w:val="24"/>
      <w:lang w:eastAsia="ru-RU"/>
    </w:rPr>
  </w:style>
  <w:style w:type="character" w:styleId="930">
    <w:name w:val="page number"/>
    <w:basedOn w:val="743"/>
  </w:style>
  <w:style w:type="paragraph" w:styleId="931">
    <w:name w:val="Body Text Indent"/>
    <w:basedOn w:val="733"/>
    <w:link w:val="932"/>
    <w:pPr>
      <w:ind w:firstLine="708"/>
      <w:jc w:val="both"/>
    </w:pPr>
    <w:rPr>
      <w:sz w:val="28"/>
      <w:szCs w:val="20"/>
    </w:rPr>
  </w:style>
  <w:style w:type="character" w:styleId="932" w:customStyle="1">
    <w:name w:val="Основной текст с отступом Знак"/>
    <w:link w:val="931"/>
    <w:rPr>
      <w:rFonts w:ascii="Times New Roman" w:hAnsi="Times New Roman"/>
      <w:sz w:val="28"/>
      <w:lang w:eastAsia="ru-RU"/>
    </w:rPr>
  </w:style>
  <w:style w:type="paragraph" w:styleId="933">
    <w:name w:val="Body Text Indent 2"/>
    <w:basedOn w:val="733"/>
    <w:link w:val="934"/>
    <w:pPr>
      <w:ind w:right="-5" w:firstLine="708"/>
      <w:jc w:val="both"/>
      <w:spacing w:before="150"/>
    </w:pPr>
    <w:rPr>
      <w:szCs w:val="20"/>
    </w:rPr>
  </w:style>
  <w:style w:type="character" w:styleId="934" w:customStyle="1">
    <w:name w:val="Основной текст с отступом 2 Знак"/>
    <w:link w:val="933"/>
    <w:rPr>
      <w:rFonts w:ascii="Times New Roman" w:hAnsi="Times New Roman"/>
      <w:sz w:val="24"/>
      <w:lang w:eastAsia="ru-RU"/>
    </w:rPr>
  </w:style>
  <w:style w:type="paragraph" w:styleId="935" w:customStyle="1">
    <w:name w:val="ConsNormal"/>
    <w:pPr>
      <w:ind w:right="19772" w:firstLine="720"/>
    </w:pPr>
    <w:rPr>
      <w:rFonts w:ascii="Arial" w:hAnsi="Arial" w:cs="Arial"/>
    </w:rPr>
  </w:style>
  <w:style w:type="paragraph" w:styleId="936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937" w:customStyle="1">
    <w:name w:val="Без интервала1"/>
    <w:link w:val="944"/>
    <w:rPr>
      <w:rFonts w:cs="Times New Roman"/>
      <w:sz w:val="22"/>
    </w:rPr>
  </w:style>
  <w:style w:type="paragraph" w:styleId="938">
    <w:name w:val="Balloon Text"/>
    <w:basedOn w:val="733"/>
    <w:link w:val="939"/>
    <w:semiHidden/>
    <w:rPr>
      <w:rFonts w:ascii="Tahoma" w:hAnsi="Tahoma"/>
      <w:sz w:val="16"/>
      <w:szCs w:val="20"/>
    </w:rPr>
  </w:style>
  <w:style w:type="character" w:styleId="939" w:customStyle="1">
    <w:name w:val="Текст выноски Знак"/>
    <w:link w:val="938"/>
    <w:rPr>
      <w:rFonts w:ascii="Tahoma" w:hAnsi="Tahoma"/>
      <w:sz w:val="16"/>
      <w:lang w:eastAsia="ru-RU"/>
    </w:rPr>
  </w:style>
  <w:style w:type="paragraph" w:styleId="940">
    <w:name w:val="Footer"/>
    <w:basedOn w:val="733"/>
    <w:link w:val="941"/>
    <w:pPr>
      <w:tabs>
        <w:tab w:val="center" w:pos="4677" w:leader="none"/>
        <w:tab w:val="right" w:pos="9355" w:leader="none"/>
      </w:tabs>
    </w:pPr>
    <w:rPr>
      <w:szCs w:val="20"/>
    </w:rPr>
  </w:style>
  <w:style w:type="character" w:styleId="941" w:customStyle="1">
    <w:name w:val="Нижний колонтитул Знак"/>
    <w:link w:val="940"/>
    <w:rPr>
      <w:rFonts w:ascii="Times New Roman" w:hAnsi="Times New Roman"/>
      <w:sz w:val="24"/>
    </w:rPr>
  </w:style>
  <w:style w:type="character" w:styleId="942" w:customStyle="1">
    <w:name w:val="Знак Знак4"/>
    <w:rPr>
      <w:b/>
      <w:sz w:val="24"/>
    </w:rPr>
  </w:style>
  <w:style w:type="paragraph" w:styleId="943" w:customStyle="1">
    <w:name w:val="Абзац списка1"/>
    <w:basedOn w:val="733"/>
    <w:pPr>
      <w:ind w:left="720"/>
      <w:spacing w:after="200" w:line="276" w:lineRule="auto"/>
    </w:pPr>
    <w:rPr>
      <w:sz w:val="28"/>
      <w:szCs w:val="22"/>
    </w:rPr>
  </w:style>
  <w:style w:type="character" w:styleId="944" w:customStyle="1">
    <w:name w:val="No Spacing Char"/>
    <w:link w:val="937"/>
    <w:rPr>
      <w:rFonts w:cs="Times New Roman"/>
      <w:sz w:val="22"/>
      <w:lang w:val="ru-RU" w:eastAsia="ru-RU" w:bidi="ar-SA"/>
    </w:rPr>
  </w:style>
  <w:style w:type="character" w:styleId="945">
    <w:name w:val="Hyperlink"/>
    <w:semiHidden/>
    <w:rPr>
      <w:color w:val="0000ff"/>
      <w:u w:val="single"/>
    </w:rPr>
  </w:style>
  <w:style w:type="paragraph" w:styleId="946" w:customStyle="1">
    <w:name w:val="ConsPlusNonformat"/>
    <w:pPr>
      <w:widowControl w:val="off"/>
    </w:pPr>
    <w:rPr>
      <w:rFonts w:ascii="Courier New" w:hAnsi="Courier New" w:cs="Courier New"/>
      <w:lang w:eastAsia="ar-SA"/>
    </w:rPr>
  </w:style>
  <w:style w:type="paragraph" w:styleId="947" w:customStyle="1">
    <w:name w:val="Нормальный (таблица)"/>
    <w:basedOn w:val="733"/>
    <w:next w:val="733"/>
    <w:pPr>
      <w:jc w:val="both"/>
    </w:pPr>
    <w:rPr>
      <w:rFonts w:ascii="Arial" w:hAnsi="Arial" w:cs="Arial"/>
      <w:lang w:eastAsia="en-US"/>
    </w:rPr>
  </w:style>
  <w:style w:type="paragraph" w:styleId="948" w:customStyle="1">
    <w:name w:val="Прижатый влево"/>
    <w:basedOn w:val="733"/>
    <w:next w:val="733"/>
    <w:rPr>
      <w:rFonts w:ascii="Arial" w:hAnsi="Arial" w:cs="Arial"/>
      <w:lang w:eastAsia="en-US"/>
    </w:rPr>
  </w:style>
  <w:style w:type="character" w:styleId="949" w:customStyle="1">
    <w:name w:val="Гипертекстовая ссылка"/>
    <w:rPr>
      <w:color w:val="106bbe"/>
    </w:rPr>
  </w:style>
  <w:style w:type="character" w:styleId="950" w:customStyle="1">
    <w:name w:val="pagesindoccount"/>
  </w:style>
  <w:style w:type="character" w:styleId="951" w:customStyle="1">
    <w:name w:val="Основной текст_"/>
    <w:link w:val="952"/>
    <w:rPr>
      <w:rFonts w:ascii="Times New Roman" w:hAnsi="Times New Roman"/>
      <w:sz w:val="25"/>
      <w:shd w:val="clear" w:color="auto" w:fill="ffffff"/>
    </w:rPr>
  </w:style>
  <w:style w:type="paragraph" w:styleId="952" w:customStyle="1">
    <w:name w:val="Основной текст2"/>
    <w:basedOn w:val="733"/>
    <w:link w:val="951"/>
    <w:pPr>
      <w:ind w:hanging="1700"/>
      <w:jc w:val="both"/>
      <w:spacing w:before="240" w:after="240" w:line="324" w:lineRule="exact"/>
      <w:shd w:val="clear" w:color="auto" w:fill="ffffff"/>
      <w:widowControl w:val="off"/>
    </w:pPr>
    <w:rPr>
      <w:sz w:val="25"/>
      <w:szCs w:val="20"/>
    </w:rPr>
  </w:style>
  <w:style w:type="character" w:styleId="953" w:customStyle="1">
    <w:name w:val="z-label"/>
    <w:rPr>
      <w:rFonts w:cs="Times New Roman"/>
    </w:rPr>
  </w:style>
  <w:style w:type="paragraph" w:styleId="954">
    <w:name w:val="No Spacing"/>
    <w:link w:val="961"/>
    <w:uiPriority w:val="1"/>
    <w:qFormat/>
    <w:rPr>
      <w:rFonts w:eastAsia="Calibri" w:cs="Times New Roman"/>
      <w:sz w:val="22"/>
      <w:szCs w:val="22"/>
      <w:lang w:eastAsia="en-US"/>
    </w:rPr>
  </w:style>
  <w:style w:type="paragraph" w:styleId="955">
    <w:name w:val="List Paragraph"/>
    <w:basedOn w:val="733"/>
    <w:uiPriority w:val="34"/>
    <w:qFormat/>
    <w:pPr>
      <w:contextualSpacing/>
      <w:ind w:left="720"/>
    </w:pPr>
  </w:style>
  <w:style w:type="character" w:styleId="956">
    <w:name w:val="annotation reference"/>
    <w:basedOn w:val="743"/>
    <w:rPr>
      <w:sz w:val="16"/>
      <w:szCs w:val="16"/>
    </w:rPr>
  </w:style>
  <w:style w:type="paragraph" w:styleId="957">
    <w:name w:val="annotation text"/>
    <w:basedOn w:val="733"/>
    <w:link w:val="958"/>
    <w:rPr>
      <w:sz w:val="20"/>
      <w:szCs w:val="20"/>
    </w:rPr>
  </w:style>
  <w:style w:type="character" w:styleId="958" w:customStyle="1">
    <w:name w:val="Текст примечания Знак"/>
    <w:basedOn w:val="743"/>
    <w:link w:val="957"/>
    <w:rPr>
      <w:rFonts w:ascii="Times New Roman" w:hAnsi="Times New Roman" w:cs="Times New Roman"/>
    </w:rPr>
  </w:style>
  <w:style w:type="paragraph" w:styleId="959">
    <w:name w:val="annotation subject"/>
    <w:basedOn w:val="957"/>
    <w:next w:val="957"/>
    <w:link w:val="960"/>
    <w:rPr>
      <w:b/>
      <w:bCs/>
    </w:rPr>
  </w:style>
  <w:style w:type="character" w:styleId="960" w:customStyle="1">
    <w:name w:val="Тема примечания Знак"/>
    <w:basedOn w:val="958"/>
    <w:link w:val="959"/>
    <w:rPr>
      <w:rFonts w:ascii="Times New Roman" w:hAnsi="Times New Roman" w:cs="Times New Roman"/>
      <w:b/>
      <w:bCs/>
    </w:rPr>
  </w:style>
  <w:style w:type="character" w:styleId="961" w:customStyle="1">
    <w:name w:val="Без интервала Знак"/>
    <w:link w:val="954"/>
    <w:uiPriority w:val="1"/>
    <w:rPr>
      <w:rFonts w:eastAsia="Calibri" w:cs="Times New Roman"/>
      <w:sz w:val="22"/>
      <w:szCs w:val="22"/>
      <w:lang w:eastAsia="en-US"/>
    </w:rPr>
  </w:style>
  <w:style w:type="paragraph" w:styleId="962" w:customStyle="1">
    <w:name w:val="Основной текст с отступом;Нумерованный список !!;Основной текст 1;Надин стиль;Основной текст без отступа"/>
    <w:uiPriority w:val="99"/>
    <w:pPr>
      <w:ind w:firstLine="708"/>
      <w:jc w:val="both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cs="Times New Roman"/>
      <w:sz w:val="28"/>
      <w:szCs w:val="28"/>
    </w:rPr>
  </w:style>
  <w:style w:type="paragraph" w:styleId="963" w:customStyle="1">
    <w:name w:val="Без интервала2"/>
    <w:uiPriority w:val="1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cs="Times New Roman"/>
      <w:sz w:val="2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Relationship Id="rId12" Type="http://schemas.openxmlformats.org/officeDocument/2006/relationships/hyperlink" Target="https://login.consultant.ru/link/?req=doc&amp;base=LAW&amp;n=466790&amp;dst=17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МФОО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Саблина</dc:creator>
  <cp:keywords/>
  <dc:description/>
  <cp:lastModifiedBy>mav</cp:lastModifiedBy>
  <cp:revision>5</cp:revision>
  <dcterms:created xsi:type="dcterms:W3CDTF">2025-10-09T11:41:00Z</dcterms:created>
  <dcterms:modified xsi:type="dcterms:W3CDTF">2025-10-13T07:20:43Z</dcterms:modified>
</cp:coreProperties>
</file>